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016"/>
      </w:tblGrid>
      <w:tr w:rsidRPr="003A1682" w:rsidR="00AC1C47" w:rsidTr="006E76AD" w14:paraId="0F4AF0A7" w14:textId="77777777">
        <w:tc>
          <w:tcPr>
            <w:tcW w:w="9016" w:type="dxa"/>
          </w:tcPr>
          <w:p w:rsidRPr="003A1682" w:rsidR="00AC1C47" w:rsidP="006E76AD" w:rsidRDefault="00AC1C47" w14:paraId="0B88845F" w14:textId="2F5AA031">
            <w:pPr>
              <w:pStyle w:val="Header"/>
              <w:rPr>
                <w:b/>
                <w:bCs/>
              </w:rPr>
            </w:pPr>
            <w:r>
              <w:rPr>
                <w:b/>
                <w:bCs/>
                <w:sz w:val="32"/>
                <w:szCs w:val="32"/>
              </w:rPr>
              <w:t>ANNUAL REVIEW LETTER</w:t>
            </w:r>
          </w:p>
        </w:tc>
      </w:tr>
      <w:tr w:rsidRPr="006F742A" w:rsidR="00AC1C47" w:rsidTr="006E76AD" w14:paraId="79323F0A" w14:textId="77777777">
        <w:tc>
          <w:tcPr>
            <w:tcW w:w="9016" w:type="dxa"/>
          </w:tcPr>
          <w:p w:rsidRPr="006F742A" w:rsidR="00AC1C47" w:rsidP="006E76AD" w:rsidRDefault="00AC1C47" w14:paraId="48FEFCBA" w14:textId="22DEC8EF">
            <w:pPr>
              <w:pStyle w:val="Header"/>
              <w:rPr>
                <w:b/>
                <w:bCs/>
              </w:rPr>
            </w:pPr>
            <w:r>
              <w:rPr>
                <w:b/>
                <w:bCs/>
              </w:rPr>
              <w:t>Introduction paragraph - BHOC</w:t>
            </w:r>
          </w:p>
        </w:tc>
      </w:tr>
      <w:tr w:rsidR="00AC1C47" w:rsidTr="006E76AD" w14:paraId="40CB1FF2" w14:textId="77777777">
        <w:tc>
          <w:tcPr>
            <w:tcW w:w="9016" w:type="dxa"/>
          </w:tcPr>
          <w:p w:rsidR="00AC1C47" w:rsidP="006E76AD" w:rsidRDefault="00AC1C47" w14:paraId="17A949D0" w14:textId="77777777"/>
          <w:p w:rsidRPr="00942F6A" w:rsidR="00AC1C47" w:rsidP="006E76AD" w:rsidRDefault="00AC1C47" w14:paraId="548168AF" w14:textId="6CF438BF">
            <w:r>
              <w:t>Today we performed an annual review. This is an appointment where we look at your health over the past year. We also ensure that you are up to date with screening and discuss medications/vaccinations. This letter contains information on the important points that we discussed today.</w:t>
            </w:r>
          </w:p>
          <w:p w:rsidR="00AC1C47" w:rsidP="006E76AD" w:rsidRDefault="00AC1C47" w14:paraId="0399DD4A" w14:textId="77777777"/>
        </w:tc>
      </w:tr>
      <w:tr w:rsidRPr="006F742A" w:rsidR="00AC1C47" w:rsidTr="00AC1C47" w14:paraId="343C3C3A" w14:textId="77777777">
        <w:tc>
          <w:tcPr>
            <w:tcW w:w="9016" w:type="dxa"/>
          </w:tcPr>
          <w:p w:rsidRPr="006F742A" w:rsidR="00AC1C47" w:rsidP="006E76AD" w:rsidRDefault="00AC1C47" w14:paraId="795B0784" w14:textId="05F42E94">
            <w:pPr>
              <w:pStyle w:val="Header"/>
              <w:rPr>
                <w:b/>
                <w:bCs/>
              </w:rPr>
            </w:pPr>
            <w:r>
              <w:rPr>
                <w:b/>
                <w:bCs/>
              </w:rPr>
              <w:t>Introduction paragraph – virtual/regional annual review</w:t>
            </w:r>
          </w:p>
        </w:tc>
      </w:tr>
      <w:tr w:rsidR="00AC1C47" w:rsidTr="00AC1C47" w14:paraId="5B142BA5" w14:textId="77777777">
        <w:tc>
          <w:tcPr>
            <w:tcW w:w="9016" w:type="dxa"/>
          </w:tcPr>
          <w:p w:rsidR="00AC1C47" w:rsidP="006E76AD" w:rsidRDefault="00AC1C47" w14:paraId="05DF5EDB" w14:textId="77777777"/>
          <w:p w:rsidRPr="00942F6A" w:rsidR="00AC1C47" w:rsidP="006E76AD" w:rsidRDefault="00AC1C47" w14:paraId="6546AC9B" w14:textId="6637282F">
            <w:r>
              <w:t>Today we performed a joint annual review with your local haematology team. This is an appointment where we look at your health over the past year. We also ensure that you are up to date with screening and discuss medications/vaccinations. We held this appointment today to give you the chance to meet with the specialist haemoglobinopathy team in Bristol. This letter contains information on the important points that we discussed today.</w:t>
            </w:r>
          </w:p>
          <w:p w:rsidR="00AC1C47" w:rsidP="006E76AD" w:rsidRDefault="00AC1C47" w14:paraId="6358A739" w14:textId="77777777"/>
        </w:tc>
      </w:tr>
    </w:tbl>
    <w:p w:rsidR="00AC1C47" w:rsidRDefault="00AC1C47" w14:paraId="3DC361B7" w14:textId="77777777"/>
    <w:tbl>
      <w:tblPr>
        <w:tblStyle w:val="TableGrid"/>
        <w:tblW w:w="0" w:type="auto"/>
        <w:tblLook w:val="04A0" w:firstRow="1" w:lastRow="0" w:firstColumn="1" w:lastColumn="0" w:noHBand="0" w:noVBand="1"/>
      </w:tblPr>
      <w:tblGrid>
        <w:gridCol w:w="9016"/>
      </w:tblGrid>
      <w:tr w:rsidR="003A1682" w:rsidTr="006F742A" w14:paraId="25A4DD92" w14:textId="77777777">
        <w:tc>
          <w:tcPr>
            <w:tcW w:w="9016" w:type="dxa"/>
          </w:tcPr>
          <w:p w:rsidRPr="003A1682" w:rsidR="003A1682" w:rsidP="00FC1C94" w:rsidRDefault="003A1682" w14:paraId="42FE0223" w14:textId="3372DCC4">
            <w:pPr>
              <w:pStyle w:val="Header"/>
              <w:rPr>
                <w:b/>
                <w:bCs/>
              </w:rPr>
            </w:pPr>
            <w:r w:rsidRPr="003A1682">
              <w:rPr>
                <w:b/>
                <w:bCs/>
                <w:sz w:val="32"/>
                <w:szCs w:val="32"/>
              </w:rPr>
              <w:t>BONE HEALTH</w:t>
            </w:r>
          </w:p>
        </w:tc>
      </w:tr>
      <w:tr w:rsidR="006F742A" w:rsidTr="006F742A" w14:paraId="7788A3A6" w14:textId="77777777">
        <w:tc>
          <w:tcPr>
            <w:tcW w:w="9016" w:type="dxa"/>
          </w:tcPr>
          <w:p w:rsidRPr="006F742A" w:rsidR="006F742A" w:rsidP="00FC1C94" w:rsidRDefault="006F742A" w14:paraId="02AB0FC5" w14:textId="135C2A97">
            <w:pPr>
              <w:pStyle w:val="Header"/>
              <w:rPr>
                <w:b/>
                <w:bCs/>
              </w:rPr>
            </w:pPr>
            <w:r>
              <w:rPr>
                <w:b/>
                <w:bCs/>
              </w:rPr>
              <w:t>Bone Health – vitamin D maintenance</w:t>
            </w:r>
          </w:p>
        </w:tc>
      </w:tr>
      <w:tr w:rsidR="006F742A" w:rsidTr="006F742A" w14:paraId="6B8E83D5" w14:textId="77777777">
        <w:tc>
          <w:tcPr>
            <w:tcW w:w="9016" w:type="dxa"/>
          </w:tcPr>
          <w:p w:rsidR="006F742A" w:rsidP="006F742A" w:rsidRDefault="006F742A" w14:paraId="0D17E447" w14:textId="77777777"/>
          <w:p w:rsidR="006F742A" w:rsidP="006F742A" w:rsidRDefault="006F742A" w14:paraId="6897A8ED" w14:textId="41DC60E8">
            <w:r>
              <w:t xml:space="preserve">Vitamin D is needed for a good bone health. This is particularly important in sickle cell </w:t>
            </w:r>
            <w:r w:rsidR="003A1682">
              <w:t>disorders</w:t>
            </w:r>
            <w:r>
              <w:t xml:space="preserve"> as the bones work particularly hard making new red cells and sickle cell crisis can cause background damage to the bones. </w:t>
            </w:r>
            <w:r w:rsidR="003A1682">
              <w:t>Low vitamin D levels can contribute to bone problems such as osteopenia and osteoporosis.</w:t>
            </w:r>
          </w:p>
          <w:p w:rsidR="006F742A" w:rsidP="006F742A" w:rsidRDefault="006F742A" w14:paraId="190A2A16" w14:textId="77777777"/>
          <w:p w:rsidR="006F742A" w:rsidP="006F742A" w:rsidRDefault="006F742A" w14:paraId="4F18F206" w14:textId="021CF31E">
            <w:r>
              <w:t>We advise an annual check of your vitamin D level and suggest that all patients take low dose vitamin D supplementation to support</w:t>
            </w:r>
            <w:r w:rsidR="003A1682">
              <w:t xml:space="preserve"> your</w:t>
            </w:r>
            <w:r>
              <w:t xml:space="preserve"> bone health.</w:t>
            </w:r>
          </w:p>
          <w:p w:rsidR="006F742A" w:rsidP="006F742A" w:rsidRDefault="006F742A" w14:paraId="4FFB0227" w14:textId="1D386F15"/>
        </w:tc>
      </w:tr>
      <w:tr w:rsidR="006F742A" w:rsidTr="006F742A" w14:paraId="095A5DAE" w14:textId="77777777">
        <w:tc>
          <w:tcPr>
            <w:tcW w:w="9016" w:type="dxa"/>
          </w:tcPr>
          <w:p w:rsidR="006F742A" w:rsidP="006F742A" w:rsidRDefault="006F742A" w14:paraId="55647146" w14:textId="141E4F15">
            <w:pPr>
              <w:pStyle w:val="Header"/>
            </w:pPr>
            <w:r>
              <w:rPr>
                <w:b/>
                <w:bCs/>
              </w:rPr>
              <w:t>Bone Health – vitamin D loading</w:t>
            </w:r>
          </w:p>
        </w:tc>
      </w:tr>
      <w:tr w:rsidR="006F742A" w:rsidTr="006F742A" w14:paraId="2A1AD1AC" w14:textId="77777777">
        <w:tc>
          <w:tcPr>
            <w:tcW w:w="9016" w:type="dxa"/>
          </w:tcPr>
          <w:p w:rsidR="006F742A" w:rsidP="006F742A" w:rsidRDefault="006F742A" w14:paraId="3E26B596" w14:textId="77777777">
            <w:pPr>
              <w:pStyle w:val="Header"/>
            </w:pPr>
          </w:p>
          <w:p w:rsidR="006F742A" w:rsidP="006F742A" w:rsidRDefault="006F742A" w14:paraId="1DA06FC1" w14:textId="1A2EC6D2">
            <w:r>
              <w:t>Vitamin D is needed for a good bone health. This is particularly important in sickle cell dis</w:t>
            </w:r>
            <w:r w:rsidR="003A1682">
              <w:t>orders</w:t>
            </w:r>
            <w:r>
              <w:t xml:space="preserve"> as the bones work particularly hard making new red cells and sickle cell crisis can cause background damage to the bones. </w:t>
            </w:r>
            <w:r w:rsidR="003A1682">
              <w:t>Low vitamin D levels can contribute to bone problems such as osteopenia and osteoporosis.</w:t>
            </w:r>
          </w:p>
          <w:p w:rsidR="006F742A" w:rsidP="006F742A" w:rsidRDefault="006F742A" w14:paraId="3104EBA5" w14:textId="77777777">
            <w:pPr>
              <w:pStyle w:val="Header"/>
            </w:pPr>
          </w:p>
          <w:p w:rsidR="006F742A" w:rsidP="006F742A" w:rsidRDefault="006F742A" w14:paraId="70C72137" w14:textId="20E281A9">
            <w:pPr>
              <w:pStyle w:val="Header"/>
            </w:pPr>
            <w:r>
              <w:t xml:space="preserve">Today we have recommended a course </w:t>
            </w:r>
            <w:proofErr w:type="gramStart"/>
            <w:r>
              <w:t>of</w:t>
            </w:r>
            <w:proofErr w:type="gramEnd"/>
            <w:r>
              <w:t xml:space="preserve"> high-dose vitamin D loading. This is given to boost </w:t>
            </w:r>
            <w:r w:rsidR="003A1682">
              <w:t>your</w:t>
            </w:r>
            <w:r>
              <w:t xml:space="preserve"> levels up to normal and will be followed by</w:t>
            </w:r>
            <w:r w:rsidR="003A1682">
              <w:t xml:space="preserve"> long-term</w:t>
            </w:r>
            <w:r>
              <w:t xml:space="preserve"> maintenance low dose vitamin D to support</w:t>
            </w:r>
            <w:r w:rsidR="003A1682">
              <w:t xml:space="preserve"> your</w:t>
            </w:r>
            <w:r>
              <w:t xml:space="preserve"> bone health.</w:t>
            </w:r>
          </w:p>
          <w:p w:rsidR="003A1682" w:rsidP="006F742A" w:rsidRDefault="003A1682" w14:paraId="6AC8881E" w14:textId="174BCE34">
            <w:pPr>
              <w:pStyle w:val="Header"/>
            </w:pPr>
          </w:p>
        </w:tc>
      </w:tr>
    </w:tbl>
    <w:p w:rsidR="006F742A" w:rsidP="00FC1C94" w:rsidRDefault="006F742A" w14:paraId="076A650F" w14:textId="77777777">
      <w:pPr>
        <w:pStyle w:val="Header"/>
      </w:pPr>
    </w:p>
    <w:tbl>
      <w:tblPr>
        <w:tblStyle w:val="TableGrid"/>
        <w:tblW w:w="0" w:type="auto"/>
        <w:tblLook w:val="04A0" w:firstRow="1" w:lastRow="0" w:firstColumn="1" w:lastColumn="0" w:noHBand="0" w:noVBand="1"/>
      </w:tblPr>
      <w:tblGrid>
        <w:gridCol w:w="9016"/>
      </w:tblGrid>
      <w:tr w:rsidRPr="003A1682" w:rsidR="003A1682" w:rsidTr="1BE86E9B" w14:paraId="3514BB71" w14:textId="77777777">
        <w:tc>
          <w:tcPr>
            <w:tcW w:w="9016" w:type="dxa"/>
            <w:tcMar/>
          </w:tcPr>
          <w:p w:rsidRPr="003A1682" w:rsidR="003A1682" w:rsidP="006E76AD" w:rsidRDefault="003A1682" w14:paraId="2BAA087F" w14:textId="666F3D78">
            <w:pPr>
              <w:pStyle w:val="Header"/>
              <w:rPr>
                <w:b/>
                <w:bCs/>
              </w:rPr>
            </w:pPr>
            <w:r>
              <w:rPr>
                <w:b/>
                <w:bCs/>
                <w:sz w:val="32"/>
                <w:szCs w:val="32"/>
              </w:rPr>
              <w:t>FOLIC ACID</w:t>
            </w:r>
          </w:p>
        </w:tc>
      </w:tr>
      <w:tr w:rsidRPr="006F742A" w:rsidR="003A1682" w:rsidTr="1BE86E9B" w14:paraId="5E6E755F" w14:textId="77777777">
        <w:tc>
          <w:tcPr>
            <w:tcW w:w="9016" w:type="dxa"/>
            <w:tcMar/>
          </w:tcPr>
          <w:p w:rsidRPr="006F742A" w:rsidR="003A1682" w:rsidP="006E76AD" w:rsidRDefault="003A1682" w14:paraId="7767A694" w14:textId="0BA85F75">
            <w:pPr>
              <w:pStyle w:val="Header"/>
              <w:rPr>
                <w:b/>
                <w:bCs/>
              </w:rPr>
            </w:pPr>
            <w:r>
              <w:rPr>
                <w:b/>
                <w:bCs/>
              </w:rPr>
              <w:t>Routine folic acid replacement</w:t>
            </w:r>
          </w:p>
        </w:tc>
      </w:tr>
      <w:tr w:rsidR="003A1682" w:rsidTr="1BE86E9B" w14:paraId="236A93FA" w14:textId="77777777">
        <w:tc>
          <w:tcPr>
            <w:tcW w:w="9016" w:type="dxa"/>
            <w:tcMar/>
          </w:tcPr>
          <w:p w:rsidR="31F88AA6" w:rsidRDefault="31F88AA6" w14:paraId="05244365" w14:textId="42497D3C"/>
          <w:p w:rsidR="003A1682" w:rsidP="31F88AA6" w:rsidRDefault="53E9F779" w14:paraId="18A23F7E" w14:textId="5897DCD0">
            <w:r w:rsidR="248059E0">
              <w:rPr/>
              <w:t>Folic acid</w:t>
            </w:r>
            <w:r w:rsidR="003A1682">
              <w:rPr/>
              <w:t xml:space="preserve"> is one of the building blocks of healthy cells</w:t>
            </w:r>
            <w:r w:rsidR="7A41440B">
              <w:rPr/>
              <w:t xml:space="preserve"> which you need to build </w:t>
            </w:r>
            <w:r w:rsidR="7A41440B">
              <w:rPr/>
              <w:t>health</w:t>
            </w:r>
            <w:r w:rsidR="5FF40529">
              <w:rPr/>
              <w:t>y</w:t>
            </w:r>
            <w:r w:rsidR="7A41440B">
              <w:rPr/>
              <w:t xml:space="preserve"> </w:t>
            </w:r>
            <w:r w:rsidR="7A41440B">
              <w:rPr/>
              <w:t xml:space="preserve">red </w:t>
            </w:r>
            <w:r w:rsidR="7A41440B">
              <w:rPr/>
              <w:t>cells</w:t>
            </w:r>
            <w:r w:rsidR="003A1682">
              <w:rPr/>
              <w:t xml:space="preserve">.  </w:t>
            </w:r>
            <w:r w:rsidR="003A1682">
              <w:rPr/>
              <w:t xml:space="preserve">As your red blood cells have a higher turnover rate compared to healthy individuals, there is a need to continue to </w:t>
            </w:r>
            <w:r w:rsidR="003A1682">
              <w:rPr/>
              <w:t>monitor</w:t>
            </w:r>
            <w:r w:rsidR="003A1682">
              <w:rPr/>
              <w:t xml:space="preserve"> folic acid and most people with sickle cell disorders take folic acid 5mg once per day lifelong. </w:t>
            </w:r>
          </w:p>
        </w:tc>
      </w:tr>
      <w:tr w:rsidRPr="003A1682" w:rsidR="00102E26" w:rsidTr="1BE86E9B" w14:paraId="7374D332" w14:textId="77777777">
        <w:tc>
          <w:tcPr>
            <w:tcW w:w="9016" w:type="dxa"/>
            <w:tcMar/>
          </w:tcPr>
          <w:p w:rsidRPr="003A1682" w:rsidR="00102E26" w:rsidP="006E76AD" w:rsidRDefault="00102E26" w14:paraId="7367E2CD" w14:textId="3BF49D31">
            <w:pPr>
              <w:pStyle w:val="Header"/>
              <w:rPr>
                <w:b/>
                <w:bCs/>
              </w:rPr>
            </w:pPr>
            <w:r>
              <w:rPr>
                <w:b/>
                <w:bCs/>
                <w:sz w:val="32"/>
                <w:szCs w:val="32"/>
              </w:rPr>
              <w:t>HYDROXYCARBAMIDE</w:t>
            </w:r>
          </w:p>
        </w:tc>
      </w:tr>
      <w:tr w:rsidRPr="006F742A" w:rsidR="00102E26" w:rsidTr="1BE86E9B" w14:paraId="501D54C2" w14:textId="77777777">
        <w:tc>
          <w:tcPr>
            <w:tcW w:w="9016" w:type="dxa"/>
            <w:tcMar/>
          </w:tcPr>
          <w:p w:rsidRPr="006F742A" w:rsidR="00102E26" w:rsidP="006E76AD" w:rsidRDefault="00102E26" w14:paraId="63D727C3" w14:textId="0B4953D2">
            <w:pPr>
              <w:pStyle w:val="Header"/>
              <w:rPr>
                <w:b/>
                <w:bCs/>
              </w:rPr>
            </w:pPr>
            <w:r w:rsidRPr="31F88AA6">
              <w:rPr>
                <w:b/>
                <w:bCs/>
              </w:rPr>
              <w:lastRenderedPageBreak/>
              <w:t>Hydroxycarbamide – initial discussion</w:t>
            </w:r>
            <w:r w:rsidRPr="31F88AA6" w:rsidR="64549232">
              <w:rPr>
                <w:b/>
                <w:bCs/>
              </w:rPr>
              <w:t>/counselling</w:t>
            </w:r>
          </w:p>
        </w:tc>
      </w:tr>
      <w:tr w:rsidR="00102E26" w:rsidTr="1BE86E9B" w14:paraId="09289DD0" w14:textId="77777777">
        <w:tc>
          <w:tcPr>
            <w:tcW w:w="9016" w:type="dxa"/>
            <w:tcMar/>
          </w:tcPr>
          <w:p w:rsidR="00102E26" w:rsidP="006E76AD" w:rsidRDefault="00102E26" w14:paraId="1049660E" w14:textId="77777777"/>
          <w:p w:rsidR="00102E26" w:rsidP="00102E26" w:rsidRDefault="00102E26" w14:paraId="581BC477" w14:textId="58A9E881">
            <w:r>
              <w:t>Hydroxycarbamide is a tablet which is offered to most patients with HbSS/HbS Beta-thalassaemia, and some patients with HbSC. This works by increasing the amount of fetal haemoglobin inside the body, which is a different type of haemoglobin that helps to protect against sickling. Hydroxycarbamide is offered to most patients over the age of 9 months as there is good evidence that it can help to reduce complications and improve life expectancy.</w:t>
            </w:r>
          </w:p>
          <w:p w:rsidR="31F88AA6" w:rsidRDefault="31F88AA6" w14:paraId="5F3B44B8" w14:textId="28EC58CE"/>
          <w:p w:rsidR="6ECE2689" w:rsidRDefault="6ECE2689" w14:paraId="1F167909" w14:textId="11666EB9">
            <w:r>
              <w:t xml:space="preserve">Side effects tend to be minimal when hydroxycarbamide is used for sickle cell disorders, but side effects </w:t>
            </w:r>
            <w:r w:rsidR="5176E25E">
              <w:t xml:space="preserve">can </w:t>
            </w:r>
            <w:r>
              <w:t>include skin/nail discolouration</w:t>
            </w:r>
            <w:r w:rsidR="032169AF">
              <w:t>, mouth/leg ulcers, stomach upset</w:t>
            </w:r>
            <w:r>
              <w:t xml:space="preserve"> and low blood counts (particularly when starting the medication), giving a risk of infection, bleeding and worsening anaemia.</w:t>
            </w:r>
          </w:p>
          <w:p w:rsidR="31F88AA6" w:rsidRDefault="31F88AA6" w14:paraId="29F1B0C4" w14:textId="1C827E57"/>
          <w:p w:rsidR="132B1CE6" w:rsidP="31F88AA6" w:rsidRDefault="132B1CE6" w14:paraId="3A4B2B87" w14:textId="0890A5D8">
            <w:r w:rsidRPr="31F88AA6">
              <w:rPr>
                <w:rFonts w:ascii="Aptos" w:hAnsi="Aptos" w:eastAsia="Aptos" w:cs="Aptos"/>
              </w:rPr>
              <w:t>One of the main barriers to patients wanting to take hydroxycarbamide is the concern regarding the risk of developing cancer. Long term studies have now shown that when used in the treatment of patients with haemoglobinopathies, hydroxycarbamide carries no increased risk of developing cancer compared to the rest of the population.</w:t>
            </w:r>
          </w:p>
          <w:p w:rsidR="31F88AA6" w:rsidP="31F88AA6" w:rsidRDefault="31F88AA6" w14:paraId="1D16B414" w14:textId="7A6D847D">
            <w:pPr>
              <w:rPr>
                <w:rFonts w:ascii="Aptos" w:hAnsi="Aptos" w:eastAsia="Aptos" w:cs="Aptos"/>
              </w:rPr>
            </w:pPr>
          </w:p>
          <w:p w:rsidR="0E07E258" w:rsidP="31F88AA6" w:rsidRDefault="0E07E258" w14:paraId="4C3DC68F" w14:textId="5BDFDAED">
            <w:r w:rsidRPr="31F88AA6">
              <w:rPr>
                <w:rFonts w:ascii="Aptos" w:hAnsi="Aptos" w:eastAsia="Aptos" w:cs="Aptos"/>
              </w:rPr>
              <w:t>Effective contraception must be used whilst you are on treatment, whether you are male or female. This is because hydroxycarbamide may cause harm to the unborn baby. If you or your partner is planning on becoming pregnant, it is important to first discuss this with your haemoglobinopathy team. It is recommended that hydroxycarbamide is stopped at least three months before trying to conceive. If you or your partner falls pregnant, contact us immediately. Breastfeeding should also be avoided as small amounts of drug may be present in the breast milk.</w:t>
            </w:r>
          </w:p>
          <w:p w:rsidR="00102E26" w:rsidP="00102E26" w:rsidRDefault="00102E26" w14:paraId="37065646" w14:textId="77777777"/>
        </w:tc>
      </w:tr>
      <w:tr w:rsidR="00102E26" w:rsidTr="1BE86E9B" w14:paraId="4FBBD896" w14:textId="77777777">
        <w:tc>
          <w:tcPr>
            <w:tcW w:w="9016" w:type="dxa"/>
            <w:tcMar/>
          </w:tcPr>
          <w:p w:rsidR="00102E26" w:rsidP="006E76AD" w:rsidRDefault="00102E26" w14:paraId="763AFAFE" w14:textId="7724B38E">
            <w:pPr>
              <w:pStyle w:val="Header"/>
            </w:pPr>
            <w:r>
              <w:rPr>
                <w:b/>
                <w:bCs/>
              </w:rPr>
              <w:t>Hydroxycarbamide monitoring</w:t>
            </w:r>
          </w:p>
        </w:tc>
      </w:tr>
      <w:tr w:rsidR="00102E26" w:rsidTr="1BE86E9B" w14:paraId="56DD1515" w14:textId="77777777">
        <w:tc>
          <w:tcPr>
            <w:tcW w:w="9016" w:type="dxa"/>
            <w:tcMar/>
          </w:tcPr>
          <w:p w:rsidR="00102E26" w:rsidP="006E76AD" w:rsidRDefault="00102E26" w14:paraId="7470C523" w14:textId="77777777">
            <w:pPr>
              <w:pStyle w:val="Header"/>
            </w:pPr>
          </w:p>
          <w:p w:rsidR="00102E26" w:rsidP="00102E26" w:rsidRDefault="00102E26" w14:paraId="656C65C1" w14:textId="77777777">
            <w:r w:rsidRPr="00942F6A">
              <w:t>After starting hydroxycarbamide, patients need a blood test around 2 weeks after starting/on dose increase and then once every 3 months once the dose is stable. This is to ensure that we keep the blood counts within a safe range. The dose is increased gradually until we get to the right dose for the patient.</w:t>
            </w:r>
          </w:p>
          <w:p w:rsidR="00102E26" w:rsidP="00102E26" w:rsidRDefault="00102E26" w14:paraId="1FFD6374" w14:textId="77777777">
            <w:pPr>
              <w:pStyle w:val="Header"/>
            </w:pPr>
          </w:p>
        </w:tc>
      </w:tr>
    </w:tbl>
    <w:p w:rsidR="003A1682" w:rsidP="00FC1C94" w:rsidRDefault="003A1682" w14:paraId="11323629" w14:textId="77777777">
      <w:pPr>
        <w:pStyle w:val="Header"/>
      </w:pPr>
    </w:p>
    <w:p w:rsidR="31F88AA6" w:rsidP="31F88AA6" w:rsidRDefault="31F88AA6" w14:paraId="74002CCD" w14:textId="2415F1BD">
      <w:pPr>
        <w:pStyle w:val="Header"/>
      </w:pPr>
    </w:p>
    <w:p w:rsidR="31F88AA6" w:rsidP="31F88AA6" w:rsidRDefault="31F88AA6" w14:paraId="58A3962A" w14:textId="3E5DAEA7">
      <w:pPr>
        <w:pStyle w:val="Header"/>
      </w:pPr>
    </w:p>
    <w:p w:rsidR="31F88AA6" w:rsidP="31F88AA6" w:rsidRDefault="31F88AA6" w14:paraId="0FE20194" w14:textId="705FAEF8">
      <w:pPr>
        <w:pStyle w:val="Header"/>
      </w:pPr>
    </w:p>
    <w:p w:rsidR="31F88AA6" w:rsidP="31F88AA6" w:rsidRDefault="31F88AA6" w14:paraId="3297AD99" w14:textId="29B4F4FF">
      <w:pPr>
        <w:pStyle w:val="Header"/>
      </w:pPr>
    </w:p>
    <w:p w:rsidR="31F88AA6" w:rsidP="31F88AA6" w:rsidRDefault="31F88AA6" w14:paraId="1029F619" w14:textId="2D529501">
      <w:pPr>
        <w:pStyle w:val="Header"/>
      </w:pPr>
    </w:p>
    <w:tbl>
      <w:tblPr>
        <w:tblStyle w:val="TableGrid"/>
        <w:tblW w:w="0" w:type="auto"/>
        <w:tblLook w:val="04A0" w:firstRow="1" w:lastRow="0" w:firstColumn="1" w:lastColumn="0" w:noHBand="0" w:noVBand="1"/>
      </w:tblPr>
      <w:tblGrid>
        <w:gridCol w:w="9016"/>
      </w:tblGrid>
      <w:tr w:rsidRPr="003A1682" w:rsidR="003A1682" w:rsidTr="1BE86E9B" w14:paraId="09877E44" w14:textId="77777777">
        <w:tc>
          <w:tcPr>
            <w:tcW w:w="9016" w:type="dxa"/>
            <w:tcMar/>
          </w:tcPr>
          <w:p w:rsidRPr="003A1682" w:rsidR="003A1682" w:rsidP="006E76AD" w:rsidRDefault="003A1682" w14:paraId="5636A5E7" w14:textId="270AFFEE">
            <w:pPr>
              <w:pStyle w:val="Header"/>
              <w:rPr>
                <w:b/>
                <w:bCs/>
              </w:rPr>
            </w:pPr>
            <w:r>
              <w:rPr>
                <w:b/>
                <w:bCs/>
                <w:sz w:val="32"/>
                <w:szCs w:val="32"/>
              </w:rPr>
              <w:t>INFECTION PROPHYLAXIS</w:t>
            </w:r>
          </w:p>
        </w:tc>
      </w:tr>
      <w:tr w:rsidRPr="006F742A" w:rsidR="003A1682" w:rsidTr="1BE86E9B" w14:paraId="5D2BBDD0" w14:textId="77777777">
        <w:tc>
          <w:tcPr>
            <w:tcW w:w="9016" w:type="dxa"/>
            <w:tcMar/>
          </w:tcPr>
          <w:p w:rsidRPr="006F742A" w:rsidR="003A1682" w:rsidP="006E76AD" w:rsidRDefault="003A1682" w14:paraId="2E03A709" w14:textId="5A997A76">
            <w:pPr>
              <w:pStyle w:val="Header"/>
              <w:rPr>
                <w:b w:val="1"/>
                <w:bCs w:val="1"/>
              </w:rPr>
            </w:pPr>
            <w:r w:rsidRPr="1BE86E9B" w:rsidR="003A1682">
              <w:rPr>
                <w:b w:val="1"/>
                <w:bCs w:val="1"/>
              </w:rPr>
              <w:t>Penicillin V</w:t>
            </w:r>
          </w:p>
        </w:tc>
      </w:tr>
      <w:tr w:rsidR="003A1682" w:rsidTr="1BE86E9B" w14:paraId="5B0E00B4" w14:textId="77777777">
        <w:tc>
          <w:tcPr>
            <w:tcW w:w="9016" w:type="dxa"/>
            <w:tcMar/>
          </w:tcPr>
          <w:p w:rsidR="003A1682" w:rsidP="006E76AD" w:rsidRDefault="003A1682" w14:paraId="721DC195" w14:textId="77777777"/>
          <w:p w:rsidR="003A1682" w:rsidP="1BE86E9B" w:rsidRDefault="00F4079B" w14:paraId="007F98CD" w14:textId="4DF71140">
            <w:pPr>
              <w:pStyle w:val="Normal"/>
              <w:suppressLineNumbers w:val="0"/>
              <w:bidi w:val="0"/>
              <w:spacing w:before="0" w:beforeAutospacing="off" w:after="0" w:afterAutospacing="off" w:line="240" w:lineRule="auto"/>
              <w:ind w:left="0" w:right="0"/>
              <w:jc w:val="left"/>
            </w:pPr>
            <w:r w:rsidR="00F4079B">
              <w:rPr/>
              <w:t xml:space="preserve">People with sickle cell disorders are more susceptible to infections by certain bacteria called ‘encapsulated bacteria’ as their spleen does not work as it should. This can make you prone to infections such as pneumonia, </w:t>
            </w:r>
            <w:r w:rsidR="00F4079B">
              <w:rPr/>
              <w:t>meningitis</w:t>
            </w:r>
            <w:r w:rsidR="00F4079B">
              <w:rPr/>
              <w:t xml:space="preserve"> and osteomyelitis (bone infection). To prevent this, </w:t>
            </w:r>
            <w:r w:rsidR="00F4079B">
              <w:rPr/>
              <w:t>we have</w:t>
            </w:r>
            <w:r w:rsidR="00F4079B">
              <w:rPr/>
              <w:t xml:space="preserve"> recommended t</w:t>
            </w:r>
            <w:r w:rsidR="00F4079B">
              <w:rPr/>
              <w:t>hat you should</w:t>
            </w:r>
            <w:r w:rsidR="00F4079B">
              <w:rPr/>
              <w:t xml:space="preserve"> take lifelong preventative antibiotics (usually penicillin V)</w:t>
            </w:r>
            <w:r w:rsidR="00F4079B">
              <w:rPr/>
              <w:t>.</w:t>
            </w:r>
            <w:r w:rsidR="4162AD4C">
              <w:rPr/>
              <w:t xml:space="preserve"> For patients with penicillin allergy, alternative antibiotics will be discussed.</w:t>
            </w:r>
          </w:p>
          <w:p w:rsidR="00F4079B" w:rsidP="31F88AA6" w:rsidRDefault="00F4079B" w14:paraId="618233E7" w14:textId="7E6599A7"/>
        </w:tc>
      </w:tr>
      <w:tr w:rsidR="31F88AA6" w:rsidTr="1BE86E9B" w14:paraId="0A29085E" w14:textId="77777777">
        <w:trPr>
          <w:trHeight w:val="300"/>
        </w:trPr>
        <w:tc>
          <w:tcPr>
            <w:tcW w:w="9016" w:type="dxa"/>
            <w:tcMar/>
          </w:tcPr>
          <w:p w:rsidR="143CD988" w:rsidP="31F88AA6" w:rsidRDefault="143CD988" w14:paraId="49523259" w14:textId="429CB542">
            <w:pPr>
              <w:rPr>
                <w:b/>
                <w:bCs/>
              </w:rPr>
            </w:pPr>
            <w:r w:rsidRPr="31F88AA6">
              <w:rPr>
                <w:b/>
                <w:bCs/>
              </w:rPr>
              <w:t>Penicillin V – NOTE FOR GP</w:t>
            </w:r>
          </w:p>
        </w:tc>
      </w:tr>
      <w:tr w:rsidR="31F88AA6" w:rsidTr="1BE86E9B" w14:paraId="053FA4C0" w14:textId="77777777">
        <w:trPr>
          <w:trHeight w:val="300"/>
        </w:trPr>
        <w:tc>
          <w:tcPr>
            <w:tcW w:w="9016" w:type="dxa"/>
            <w:tcMar/>
          </w:tcPr>
          <w:p w:rsidR="31F88AA6" w:rsidRDefault="31F88AA6" w14:paraId="064F1444" w14:textId="0A1B253A"/>
          <w:p w:rsidR="143CD988" w:rsidRDefault="143CD988" w14:paraId="70661A1D" w14:textId="492BBB8E">
            <w:r>
              <w:lastRenderedPageBreak/>
              <w:t>I would be grateful if you could add penicillin V 250mg BD to this patient’s repeat prescription as long term prophylaxis. This is provided as the patient is functionally asplenic due to sickle cell disease. Thank you for your ongoing prescription.</w:t>
            </w:r>
          </w:p>
          <w:p w:rsidR="31F88AA6" w:rsidP="31F88AA6" w:rsidRDefault="31F88AA6" w14:paraId="1784EB72" w14:textId="0F145241">
            <w:pPr>
              <w:rPr>
                <w:b/>
                <w:bCs/>
              </w:rPr>
            </w:pPr>
          </w:p>
        </w:tc>
      </w:tr>
      <w:tr w:rsidR="003A1682" w:rsidTr="1BE86E9B" w14:paraId="38CB8E5A" w14:textId="77777777">
        <w:tc>
          <w:tcPr>
            <w:tcW w:w="9016" w:type="dxa"/>
            <w:tcMar/>
          </w:tcPr>
          <w:p w:rsidR="003A1682" w:rsidP="006E76AD" w:rsidRDefault="00F4079B" w14:paraId="433DE6C9" w14:textId="5CD183FB">
            <w:pPr>
              <w:pStyle w:val="Header"/>
            </w:pPr>
            <w:r>
              <w:rPr>
                <w:b/>
                <w:bCs/>
              </w:rPr>
              <w:lastRenderedPageBreak/>
              <w:t>Rescue pack – co-amoxiclav</w:t>
            </w:r>
          </w:p>
        </w:tc>
      </w:tr>
      <w:tr w:rsidR="003A1682" w:rsidTr="1BE86E9B" w14:paraId="0CF95362" w14:textId="77777777">
        <w:tc>
          <w:tcPr>
            <w:tcW w:w="9016" w:type="dxa"/>
            <w:tcMar/>
          </w:tcPr>
          <w:p w:rsidR="003A1682" w:rsidP="006E76AD" w:rsidRDefault="003A1682" w14:paraId="7420EAA9" w14:textId="77777777">
            <w:pPr>
              <w:pStyle w:val="Header"/>
            </w:pPr>
          </w:p>
          <w:p w:rsidR="00F4079B" w:rsidP="00F4079B" w:rsidRDefault="00F4079B" w14:paraId="0C9BEDA2" w14:textId="77777777">
            <w:r w:rsidRPr="00942F6A">
              <w:t xml:space="preserve">People with sickle cell disorders are more susceptible to infections by certain bacteria called ‘encapsulated bacteria’ as their spleen does not work as it should. This can make you prone to infections such as pneumonia, meningitis and osteomyelitis (bone infection). </w:t>
            </w:r>
          </w:p>
          <w:p w:rsidR="00F4079B" w:rsidP="00F4079B" w:rsidRDefault="00F4079B" w14:paraId="4F23AB7E" w14:textId="77777777"/>
          <w:p w:rsidR="00F4079B" w:rsidP="00F4079B" w:rsidRDefault="00F4079B" w14:paraId="6CC124B9" w14:textId="4FBEA75E">
            <w:r w:rsidR="00F4079B">
              <w:rPr/>
              <w:t xml:space="preserve">We have discussed the options available, and you have opted to have a rescue pack of co-amoxiclav available in case you become unwell (e.g. develop fevers or infective symptoms). If you start your rescue pack, </w:t>
            </w:r>
            <w:r w:rsidR="00F4079B">
              <w:rPr/>
              <w:t xml:space="preserve">please contact </w:t>
            </w:r>
            <w:r w:rsidR="02F1BC96">
              <w:rPr/>
              <w:t xml:space="preserve">your local </w:t>
            </w:r>
            <w:r w:rsidR="00F4079B">
              <w:rPr/>
              <w:t xml:space="preserve">specialist nurses </w:t>
            </w:r>
            <w:r w:rsidR="37380EC7">
              <w:rPr/>
              <w:t>(</w:t>
            </w:r>
            <w:r w:rsidR="00F4079B">
              <w:rPr/>
              <w:t xml:space="preserve">or </w:t>
            </w:r>
            <w:r w:rsidR="206899C3">
              <w:rPr/>
              <w:t>emergency contact number</w:t>
            </w:r>
            <w:r w:rsidR="00F4079B">
              <w:rPr/>
              <w:t xml:space="preserve"> </w:t>
            </w:r>
            <w:r w:rsidR="4820584B">
              <w:rPr/>
              <w:t xml:space="preserve">out of hours) </w:t>
            </w:r>
            <w:r w:rsidR="00F4079B">
              <w:rPr/>
              <w:t>as soon as possible so we can complete a clinical assessment.</w:t>
            </w:r>
          </w:p>
          <w:p w:rsidR="003A1682" w:rsidP="00F4079B" w:rsidRDefault="003A1682" w14:paraId="2491EB37" w14:textId="77777777">
            <w:pPr>
              <w:pStyle w:val="Header"/>
            </w:pPr>
          </w:p>
        </w:tc>
      </w:tr>
      <w:tr w:rsidR="00F4079B" w:rsidTr="1BE86E9B" w14:paraId="0AC320CF" w14:textId="77777777">
        <w:tc>
          <w:tcPr>
            <w:tcW w:w="9016" w:type="dxa"/>
            <w:tcMar/>
          </w:tcPr>
          <w:p w:rsidR="00F4079B" w:rsidP="006E76AD" w:rsidRDefault="00F4079B" w14:paraId="5500622C" w14:textId="1F0FFF9C">
            <w:pPr>
              <w:pStyle w:val="Header"/>
            </w:pPr>
            <w:r>
              <w:rPr>
                <w:b/>
                <w:bCs/>
              </w:rPr>
              <w:t>Rescue pack – co-amoxiclav – NOTE FOR GP</w:t>
            </w:r>
          </w:p>
        </w:tc>
      </w:tr>
      <w:tr w:rsidR="00F4079B" w:rsidTr="1BE86E9B" w14:paraId="6C6E0760" w14:textId="77777777">
        <w:tc>
          <w:tcPr>
            <w:tcW w:w="9016" w:type="dxa"/>
            <w:tcMar/>
          </w:tcPr>
          <w:p w:rsidR="00F4079B" w:rsidP="006E76AD" w:rsidRDefault="00F4079B" w14:paraId="7ACE621D" w14:textId="77777777">
            <w:pPr>
              <w:pStyle w:val="Header"/>
            </w:pPr>
          </w:p>
          <w:p w:rsidR="00F4079B" w:rsidP="006E76AD" w:rsidRDefault="00F4079B" w14:paraId="43A29887" w14:textId="63C52A01">
            <w:r>
              <w:t xml:space="preserve">I would be grateful if you could add </w:t>
            </w:r>
            <w:r w:rsidR="00102E26">
              <w:t>Co-amoxiclav 625mg TDS for 5 days to this patient’s repeat prescription as a ‘rescue pack’ in case of fever or infective symptoms. This is provided as the patient is functionally asplenic due to sickle cell disease. Thank you for your ongoing prescription.</w:t>
            </w:r>
          </w:p>
          <w:p w:rsidR="00F4079B" w:rsidP="006E76AD" w:rsidRDefault="00F4079B" w14:paraId="4FC24F6E" w14:textId="77777777">
            <w:pPr>
              <w:pStyle w:val="Header"/>
            </w:pPr>
          </w:p>
        </w:tc>
      </w:tr>
    </w:tbl>
    <w:p w:rsidR="00AC1C47" w:rsidP="00FC1C94" w:rsidRDefault="00AC1C47" w14:paraId="048BA74D" w14:textId="77777777">
      <w:pPr>
        <w:pStyle w:val="Header"/>
      </w:pPr>
    </w:p>
    <w:tbl>
      <w:tblPr>
        <w:tblStyle w:val="TableGrid"/>
        <w:tblW w:w="0" w:type="auto"/>
        <w:tblLook w:val="04A0" w:firstRow="1" w:lastRow="0" w:firstColumn="1" w:lastColumn="0" w:noHBand="0" w:noVBand="1"/>
      </w:tblPr>
      <w:tblGrid>
        <w:gridCol w:w="9016"/>
      </w:tblGrid>
      <w:tr w:rsidRPr="003A1682" w:rsidR="00102E26" w:rsidTr="006E76AD" w14:paraId="6FE16522" w14:textId="77777777">
        <w:tc>
          <w:tcPr>
            <w:tcW w:w="9016" w:type="dxa"/>
          </w:tcPr>
          <w:p w:rsidRPr="003A1682" w:rsidR="00102E26" w:rsidP="006E76AD" w:rsidRDefault="00102E26" w14:paraId="29A9BDC1" w14:textId="2092ADA6">
            <w:pPr>
              <w:pStyle w:val="Header"/>
              <w:rPr>
                <w:b/>
                <w:bCs/>
              </w:rPr>
            </w:pPr>
            <w:r>
              <w:rPr>
                <w:b/>
                <w:bCs/>
                <w:sz w:val="32"/>
                <w:szCs w:val="32"/>
              </w:rPr>
              <w:t>VACCINATIONS</w:t>
            </w:r>
          </w:p>
        </w:tc>
      </w:tr>
      <w:tr w:rsidRPr="006F742A" w:rsidR="00102E26" w:rsidTr="006E76AD" w14:paraId="3AC29EDA" w14:textId="77777777">
        <w:tc>
          <w:tcPr>
            <w:tcW w:w="9016" w:type="dxa"/>
          </w:tcPr>
          <w:p w:rsidRPr="006F742A" w:rsidR="00102E26" w:rsidP="006E76AD" w:rsidRDefault="00102E26" w14:paraId="34F1C941" w14:textId="32AAD40F">
            <w:pPr>
              <w:pStyle w:val="Header"/>
              <w:rPr>
                <w:b/>
                <w:bCs/>
              </w:rPr>
            </w:pPr>
            <w:r>
              <w:rPr>
                <w:b/>
                <w:bCs/>
              </w:rPr>
              <w:t>Generic advice</w:t>
            </w:r>
          </w:p>
        </w:tc>
      </w:tr>
      <w:tr w:rsidR="00102E26" w:rsidTr="006E76AD" w14:paraId="62C3A135" w14:textId="77777777">
        <w:tc>
          <w:tcPr>
            <w:tcW w:w="9016" w:type="dxa"/>
          </w:tcPr>
          <w:p w:rsidR="00102E26" w:rsidP="006E76AD" w:rsidRDefault="00102E26" w14:paraId="5754DBAC" w14:textId="77777777"/>
          <w:p w:rsidR="00102E26" w:rsidP="00102E26" w:rsidRDefault="00102E26" w14:paraId="291DA886" w14:textId="1D2261EF">
            <w:r>
              <w:t xml:space="preserve">Due to your increased risk of infection, it is recommended that you should </w:t>
            </w:r>
            <w:r w:rsidRPr="00942F6A">
              <w:t>keep up to date with an enhanced vaccination schedule including</w:t>
            </w:r>
            <w:r>
              <w:t xml:space="preserve"> </w:t>
            </w:r>
            <w:r w:rsidRPr="00942F6A">
              <w:t>5 yearly pneumonia vaccine (pneumovax)</w:t>
            </w:r>
            <w:r>
              <w:t xml:space="preserve"> and y</w:t>
            </w:r>
            <w:r w:rsidRPr="00942F6A">
              <w:t>early influenza vaccination</w:t>
            </w:r>
            <w:r>
              <w:t>.</w:t>
            </w:r>
          </w:p>
          <w:p w:rsidR="00102E26" w:rsidP="00102E26" w:rsidRDefault="00102E26" w14:paraId="54DC3FBD" w14:textId="77777777"/>
          <w:p w:rsidRPr="00942F6A" w:rsidR="00102E26" w:rsidP="00102E26" w:rsidRDefault="00102E26" w14:paraId="71D857BB" w14:textId="3E454420">
            <w:r>
              <w:t>Where possible we will flag this in clinic when this is due, but we recommend you keep a note yourself and contact your GP so you can organise the next dose as soon as it is required.</w:t>
            </w:r>
          </w:p>
          <w:p w:rsidR="00102E26" w:rsidP="00102E26" w:rsidRDefault="00102E26" w14:paraId="535AF05A" w14:textId="77777777"/>
        </w:tc>
      </w:tr>
      <w:tr w:rsidR="00102E26" w:rsidTr="006E76AD" w14:paraId="63946F64" w14:textId="77777777">
        <w:tc>
          <w:tcPr>
            <w:tcW w:w="9016" w:type="dxa"/>
          </w:tcPr>
          <w:p w:rsidRPr="00102E26" w:rsidR="00102E26" w:rsidP="006E76AD" w:rsidRDefault="00102E26" w14:paraId="7E6AD5AE" w14:textId="3A8AB669">
            <w:pPr>
              <w:rPr>
                <w:b/>
                <w:bCs/>
              </w:rPr>
            </w:pPr>
            <w:r>
              <w:rPr>
                <w:b/>
                <w:bCs/>
              </w:rPr>
              <w:t>Note to GP – pneumovax due</w:t>
            </w:r>
          </w:p>
        </w:tc>
      </w:tr>
      <w:tr w:rsidR="00102E26" w:rsidTr="006E76AD" w14:paraId="2FFE7F6D" w14:textId="77777777">
        <w:tc>
          <w:tcPr>
            <w:tcW w:w="9016" w:type="dxa"/>
          </w:tcPr>
          <w:p w:rsidR="003F1CC9" w:rsidP="006E76AD" w:rsidRDefault="003F1CC9" w14:paraId="762A4EF3" w14:textId="77777777"/>
          <w:p w:rsidR="00102E26" w:rsidP="006E76AD" w:rsidRDefault="00102E26" w14:paraId="057BCFB2" w14:textId="79DB892C">
            <w:r>
              <w:t xml:space="preserve">We note that this patient’s pneumovax vaccination is now due or overdue. I would be grateful if you could invite the patient for </w:t>
            </w:r>
            <w:r w:rsidR="003F1CC9">
              <w:t>this vaccination when possible. Thank you for your support.</w:t>
            </w:r>
          </w:p>
          <w:p w:rsidRPr="00102E26" w:rsidR="003F1CC9" w:rsidP="006E76AD" w:rsidRDefault="003F1CC9" w14:paraId="508240D8" w14:textId="6D457802"/>
        </w:tc>
      </w:tr>
    </w:tbl>
    <w:p w:rsidR="003F1CC9" w:rsidP="00FC1C94" w:rsidRDefault="003F1CC9" w14:paraId="51715299" w14:textId="77777777">
      <w:pPr>
        <w:pStyle w:val="Header"/>
      </w:pPr>
    </w:p>
    <w:p w:rsidR="31F88AA6" w:rsidRDefault="31F88AA6" w14:paraId="353758E6" w14:textId="56BD83CA">
      <w:r>
        <w:br w:type="page"/>
      </w:r>
    </w:p>
    <w:tbl>
      <w:tblPr>
        <w:tblStyle w:val="TableGrid"/>
        <w:tblW w:w="0" w:type="auto"/>
        <w:tblLook w:val="04A0" w:firstRow="1" w:lastRow="0" w:firstColumn="1" w:lastColumn="0" w:noHBand="0" w:noVBand="1"/>
      </w:tblPr>
      <w:tblGrid>
        <w:gridCol w:w="9016"/>
      </w:tblGrid>
      <w:tr w:rsidRPr="003A1682" w:rsidR="003F1CC9" w:rsidTr="31F88AA6" w14:paraId="1DF8CEE6" w14:textId="77777777">
        <w:tc>
          <w:tcPr>
            <w:tcW w:w="9016" w:type="dxa"/>
          </w:tcPr>
          <w:p w:rsidRPr="003A1682" w:rsidR="003F1CC9" w:rsidP="006E76AD" w:rsidRDefault="003F1CC9" w14:paraId="572412F9" w14:textId="3285C377">
            <w:pPr>
              <w:pStyle w:val="Header"/>
              <w:rPr>
                <w:b/>
                <w:bCs/>
              </w:rPr>
            </w:pPr>
            <w:r>
              <w:rPr>
                <w:b/>
                <w:bCs/>
                <w:sz w:val="32"/>
                <w:szCs w:val="32"/>
              </w:rPr>
              <w:lastRenderedPageBreak/>
              <w:t>ECHO AND LUNG FUNCTION</w:t>
            </w:r>
          </w:p>
        </w:tc>
      </w:tr>
      <w:tr w:rsidRPr="006F742A" w:rsidR="003F1CC9" w:rsidTr="31F88AA6" w14:paraId="678F0FBB" w14:textId="77777777">
        <w:tc>
          <w:tcPr>
            <w:tcW w:w="9016" w:type="dxa"/>
          </w:tcPr>
          <w:p w:rsidRPr="006F742A" w:rsidR="003F1CC9" w:rsidP="006E76AD" w:rsidRDefault="003F1CC9" w14:paraId="6D260B5E" w14:textId="0A82E0C4">
            <w:pPr>
              <w:pStyle w:val="Header"/>
              <w:rPr>
                <w:b/>
                <w:bCs/>
              </w:rPr>
            </w:pPr>
            <w:r>
              <w:rPr>
                <w:b/>
                <w:bCs/>
              </w:rPr>
              <w:t>Screening for pulmonary hypertension</w:t>
            </w:r>
          </w:p>
        </w:tc>
      </w:tr>
      <w:tr w:rsidR="003F1CC9" w:rsidTr="31F88AA6" w14:paraId="14E29A3E" w14:textId="77777777">
        <w:tc>
          <w:tcPr>
            <w:tcW w:w="9016" w:type="dxa"/>
          </w:tcPr>
          <w:p w:rsidR="003F1CC9" w:rsidP="006E76AD" w:rsidRDefault="003F1CC9" w14:paraId="765B5910" w14:textId="77777777"/>
          <w:p w:rsidR="003F1CC9" w:rsidP="006E76AD" w:rsidRDefault="003F1CC9" w14:paraId="2974BCBD" w14:textId="3B1C70AE">
            <w:r>
              <w:t>People living with sickle cell disorders are at an increased risk of developing a complication called pulmonary hypertension. This occurs when sickle cells cause blockages in the small vessels of the lungs and increase the back pressure on the heart.</w:t>
            </w:r>
          </w:p>
          <w:p w:rsidR="003F1CC9" w:rsidP="006E76AD" w:rsidRDefault="003F1CC9" w14:paraId="33AA7855" w14:textId="77777777"/>
          <w:p w:rsidRPr="00942F6A" w:rsidR="003F1CC9" w:rsidP="006E76AD" w:rsidRDefault="003F1CC9" w14:paraId="31287189" w14:textId="3768EEAD">
            <w:r>
              <w:t>To monitor for this, we recommend 5 yearly echocardiograms (heart scans) and lung function tests. If abnormalities are detected, this may be followed up more closely and some patients may be referred to dedicated heart/lung specialists. Performing these screening tests makes it more likely for us to pick up these problems early.</w:t>
            </w:r>
          </w:p>
          <w:p w:rsidR="003F1CC9" w:rsidP="006E76AD" w:rsidRDefault="003F1CC9" w14:paraId="7E79774C" w14:textId="77777777"/>
        </w:tc>
      </w:tr>
      <w:tr w:rsidRPr="006F742A" w:rsidR="003F1CC9" w:rsidTr="31F88AA6" w14:paraId="6362B564" w14:textId="77777777">
        <w:tc>
          <w:tcPr>
            <w:tcW w:w="9016" w:type="dxa"/>
          </w:tcPr>
          <w:p w:rsidRPr="006F742A" w:rsidR="003F1CC9" w:rsidP="006E76AD" w:rsidRDefault="003F1CC9" w14:paraId="2ED95A1C" w14:textId="0E1D2E39">
            <w:pPr>
              <w:pStyle w:val="Header"/>
              <w:rPr>
                <w:b/>
                <w:bCs/>
              </w:rPr>
            </w:pPr>
            <w:r>
              <w:rPr>
                <w:b/>
                <w:bCs/>
              </w:rPr>
              <w:t>Now due echocardiogram</w:t>
            </w:r>
          </w:p>
        </w:tc>
      </w:tr>
      <w:tr w:rsidR="003F1CC9" w:rsidTr="31F88AA6" w14:paraId="6C16B4C6" w14:textId="77777777">
        <w:tc>
          <w:tcPr>
            <w:tcW w:w="9016" w:type="dxa"/>
          </w:tcPr>
          <w:p w:rsidR="003F1CC9" w:rsidP="006E76AD" w:rsidRDefault="003F1CC9" w14:paraId="5CD5B9A2" w14:textId="77777777"/>
          <w:p w:rsidRPr="00942F6A" w:rsidR="003F1CC9" w:rsidP="006E76AD" w:rsidRDefault="6E5115FA" w14:paraId="0E03E4B7" w14:textId="20E3B084">
            <w:r>
              <w:t xml:space="preserve">You are now due an echocardiogram. </w:t>
            </w:r>
            <w:r w:rsidR="22BEBEB3">
              <w:t>Your team</w:t>
            </w:r>
            <w:r>
              <w:t xml:space="preserve"> will complete the </w:t>
            </w:r>
            <w:proofErr w:type="gramStart"/>
            <w:r>
              <w:t>request</w:t>
            </w:r>
            <w:proofErr w:type="gramEnd"/>
            <w:r>
              <w:t xml:space="preserve"> and a date will be sent to you. If you need to rearrange this date/time, please contact the radiology department on the number provided on the appointment letter to discuss this before the appointment date.</w:t>
            </w:r>
          </w:p>
          <w:p w:rsidR="003F1CC9" w:rsidP="006E76AD" w:rsidRDefault="003F1CC9" w14:paraId="466A038B" w14:textId="77777777"/>
        </w:tc>
      </w:tr>
      <w:tr w:rsidRPr="006F742A" w:rsidR="003F1CC9" w:rsidTr="31F88AA6" w14:paraId="1CBDC773" w14:textId="77777777">
        <w:tc>
          <w:tcPr>
            <w:tcW w:w="9016" w:type="dxa"/>
          </w:tcPr>
          <w:p w:rsidRPr="006F742A" w:rsidR="003F1CC9" w:rsidP="006E76AD" w:rsidRDefault="003F1CC9" w14:paraId="5D839A28" w14:textId="7C1099B6">
            <w:pPr>
              <w:pStyle w:val="Header"/>
              <w:rPr>
                <w:b/>
                <w:bCs/>
              </w:rPr>
            </w:pPr>
            <w:r>
              <w:rPr>
                <w:b/>
                <w:bCs/>
              </w:rPr>
              <w:t>Now due lung function tests</w:t>
            </w:r>
          </w:p>
        </w:tc>
      </w:tr>
      <w:tr w:rsidR="003F1CC9" w:rsidTr="31F88AA6" w14:paraId="5491EFDD" w14:textId="77777777">
        <w:tc>
          <w:tcPr>
            <w:tcW w:w="9016" w:type="dxa"/>
          </w:tcPr>
          <w:p w:rsidR="003F1CC9" w:rsidP="006E76AD" w:rsidRDefault="003F1CC9" w14:paraId="3799553A" w14:textId="77777777"/>
          <w:p w:rsidRPr="00942F6A" w:rsidR="003F1CC9" w:rsidP="006E76AD" w:rsidRDefault="6E5115FA" w14:paraId="106772BB" w14:textId="33D33133">
            <w:r>
              <w:t xml:space="preserve">You are now due your lung function test. </w:t>
            </w:r>
            <w:r w:rsidR="250FC392">
              <w:t>Your team</w:t>
            </w:r>
            <w:r>
              <w:t xml:space="preserve"> will complete the </w:t>
            </w:r>
            <w:proofErr w:type="gramStart"/>
            <w:r>
              <w:t>request</w:t>
            </w:r>
            <w:proofErr w:type="gramEnd"/>
            <w:r>
              <w:t xml:space="preserve"> and a date will be sent to you. If you need to rearrange this date/time, please contact the lung function department on the number provided on the appointment letter to discuss this before the appointment date.</w:t>
            </w:r>
          </w:p>
          <w:p w:rsidR="003F1CC9" w:rsidP="006E76AD" w:rsidRDefault="003F1CC9" w14:paraId="6BA92F8C" w14:textId="77777777"/>
        </w:tc>
      </w:tr>
    </w:tbl>
    <w:p w:rsidR="00AC1C47" w:rsidRDefault="00AC1C47" w14:paraId="093819AF" w14:textId="1253137D"/>
    <w:tbl>
      <w:tblPr>
        <w:tblStyle w:val="TableGrid"/>
        <w:tblW w:w="0" w:type="auto"/>
        <w:tblLook w:val="04A0" w:firstRow="1" w:lastRow="0" w:firstColumn="1" w:lastColumn="0" w:noHBand="0" w:noVBand="1"/>
      </w:tblPr>
      <w:tblGrid>
        <w:gridCol w:w="9016"/>
      </w:tblGrid>
      <w:tr w:rsidRPr="003A1682" w:rsidR="00AC1C47" w:rsidTr="006E76AD" w14:paraId="71687E09" w14:textId="77777777">
        <w:tc>
          <w:tcPr>
            <w:tcW w:w="9016" w:type="dxa"/>
          </w:tcPr>
          <w:p w:rsidRPr="003A1682" w:rsidR="00AC1C47" w:rsidP="006E76AD" w:rsidRDefault="00AC1C47" w14:paraId="697966C5" w14:textId="77777777">
            <w:pPr>
              <w:pStyle w:val="Header"/>
              <w:rPr>
                <w:b/>
                <w:bCs/>
              </w:rPr>
            </w:pPr>
            <w:r>
              <w:rPr>
                <w:b/>
                <w:bCs/>
                <w:sz w:val="32"/>
                <w:szCs w:val="32"/>
              </w:rPr>
              <w:t>SICKLE RETINOPATHY</w:t>
            </w:r>
          </w:p>
        </w:tc>
      </w:tr>
      <w:tr w:rsidRPr="006F742A" w:rsidR="00AC1C47" w:rsidTr="006E76AD" w14:paraId="43400F42" w14:textId="77777777">
        <w:tc>
          <w:tcPr>
            <w:tcW w:w="9016" w:type="dxa"/>
          </w:tcPr>
          <w:p w:rsidRPr="006F742A" w:rsidR="00AC1C47" w:rsidP="006E76AD" w:rsidRDefault="00AC1C47" w14:paraId="50B823BE" w14:textId="77777777">
            <w:pPr>
              <w:pStyle w:val="Header"/>
              <w:rPr>
                <w:b/>
                <w:bCs/>
              </w:rPr>
            </w:pPr>
            <w:r>
              <w:rPr>
                <w:b/>
                <w:bCs/>
              </w:rPr>
              <w:t>Routine retinopathy screening</w:t>
            </w:r>
          </w:p>
        </w:tc>
      </w:tr>
      <w:tr w:rsidR="00AC1C47" w:rsidTr="006E76AD" w14:paraId="0AF0D9B2" w14:textId="77777777">
        <w:tc>
          <w:tcPr>
            <w:tcW w:w="9016" w:type="dxa"/>
          </w:tcPr>
          <w:p w:rsidR="00AC1C47" w:rsidP="006E76AD" w:rsidRDefault="00AC1C47" w14:paraId="0B962BA6" w14:textId="77777777"/>
          <w:p w:rsidRPr="00942F6A" w:rsidR="00AC1C47" w:rsidP="006E76AD" w:rsidRDefault="00AC1C47" w14:paraId="1B153C86" w14:textId="77777777">
            <w:r w:rsidRPr="00942F6A">
              <w:t xml:space="preserve">Sickle cell disorders can affect the eyes by blocking the blood supply to the small vessels at the back of the eye (called the retina). This causes a chronic (long-term) condition called sickle retinopathy. </w:t>
            </w:r>
            <w:r>
              <w:t>All patients can experience this, but i</w:t>
            </w:r>
            <w:r w:rsidRPr="00942F6A">
              <w:t>ndividuals with HbSC are more prone to eye complications.</w:t>
            </w:r>
            <w:r>
              <w:t xml:space="preserve"> You should have your</w:t>
            </w:r>
            <w:r w:rsidRPr="00942F6A">
              <w:t xml:space="preserve"> eyes checked by an ophthalmologist at least once per year to screen for this condition.</w:t>
            </w:r>
          </w:p>
          <w:p w:rsidR="00AC1C47" w:rsidP="006E76AD" w:rsidRDefault="00AC1C47" w14:paraId="18BFA385" w14:textId="77777777"/>
        </w:tc>
      </w:tr>
    </w:tbl>
    <w:p w:rsidR="003F1CC9" w:rsidP="00FC1C94" w:rsidRDefault="003F1CC9" w14:paraId="33AB10CB" w14:textId="77777777">
      <w:pPr>
        <w:pStyle w:val="Header"/>
      </w:pPr>
    </w:p>
    <w:tbl>
      <w:tblPr>
        <w:tblStyle w:val="TableGrid"/>
        <w:tblW w:w="0" w:type="auto"/>
        <w:tblLook w:val="04A0" w:firstRow="1" w:lastRow="0" w:firstColumn="1" w:lastColumn="0" w:noHBand="0" w:noVBand="1"/>
      </w:tblPr>
      <w:tblGrid>
        <w:gridCol w:w="9016"/>
      </w:tblGrid>
      <w:tr w:rsidR="31F88AA6" w:rsidTr="31F88AA6" w14:paraId="1293D622" w14:textId="77777777">
        <w:trPr>
          <w:trHeight w:val="300"/>
        </w:trPr>
        <w:tc>
          <w:tcPr>
            <w:tcW w:w="9016" w:type="dxa"/>
          </w:tcPr>
          <w:p w:rsidR="671FB092" w:rsidP="31F88AA6" w:rsidRDefault="671FB092" w14:paraId="726E0D6D" w14:textId="761DB660">
            <w:pPr>
              <w:pStyle w:val="Header"/>
            </w:pPr>
            <w:r w:rsidRPr="31F88AA6">
              <w:rPr>
                <w:b/>
                <w:bCs/>
                <w:sz w:val="32"/>
                <w:szCs w:val="32"/>
              </w:rPr>
              <w:t>CURATIVE THERAPIES</w:t>
            </w:r>
          </w:p>
        </w:tc>
      </w:tr>
      <w:tr w:rsidR="31F88AA6" w:rsidTr="31F88AA6" w14:paraId="60A736F2" w14:textId="77777777">
        <w:trPr>
          <w:trHeight w:val="300"/>
        </w:trPr>
        <w:tc>
          <w:tcPr>
            <w:tcW w:w="9016" w:type="dxa"/>
          </w:tcPr>
          <w:p w:rsidR="671FB092" w:rsidP="31F88AA6" w:rsidRDefault="671FB092" w14:paraId="19FCAD93" w14:textId="02791F25">
            <w:pPr>
              <w:pStyle w:val="Header"/>
            </w:pPr>
            <w:r w:rsidRPr="31F88AA6">
              <w:rPr>
                <w:b/>
                <w:bCs/>
              </w:rPr>
              <w:t>Generic note on curative options</w:t>
            </w:r>
          </w:p>
        </w:tc>
      </w:tr>
      <w:tr w:rsidR="31F88AA6" w:rsidTr="31F88AA6" w14:paraId="5FCE3FC8" w14:textId="77777777">
        <w:trPr>
          <w:trHeight w:val="300"/>
        </w:trPr>
        <w:tc>
          <w:tcPr>
            <w:tcW w:w="9016" w:type="dxa"/>
          </w:tcPr>
          <w:p w:rsidR="31F88AA6" w:rsidRDefault="31F88AA6" w14:paraId="4D31D64F" w14:textId="77777777"/>
          <w:p w:rsidR="671FB092" w:rsidRDefault="671FB092" w14:paraId="0C1EE7F7" w14:textId="376A0C09">
            <w:r>
              <w:t xml:space="preserve">Other treatments that might cure your sickle cell disease are gene therapy and stem cell transplantation. These treatments are not suitable for everyone, so we will individually discuss this with you to tailor your treatment. If you would like to know more, please look on our HCC website: </w:t>
            </w:r>
            <w:hyperlink r:id="rId11">
              <w:r w:rsidRPr="31F88AA6">
                <w:rPr>
                  <w:rStyle w:val="Hyperlink"/>
                </w:rPr>
                <w:t>https://southwesthcc.nhs.uk/patients/sickle-cell-disease-health-resources/</w:t>
              </w:r>
            </w:hyperlink>
          </w:p>
          <w:p w:rsidR="31F88AA6" w:rsidRDefault="31F88AA6" w14:paraId="0B2421F2" w14:textId="46AD9052"/>
          <w:p w:rsidR="31F88AA6" w:rsidRDefault="31F88AA6" w14:paraId="74382A2C" w14:textId="71443972"/>
          <w:p w:rsidR="31F88AA6" w:rsidRDefault="31F88AA6" w14:paraId="36956A80" w14:textId="77777777"/>
        </w:tc>
      </w:tr>
      <w:tr w:rsidR="31F88AA6" w:rsidTr="31F88AA6" w14:paraId="6A8B075B" w14:textId="77777777">
        <w:trPr>
          <w:trHeight w:val="300"/>
        </w:trPr>
        <w:tc>
          <w:tcPr>
            <w:tcW w:w="9016" w:type="dxa"/>
          </w:tcPr>
          <w:p w:rsidR="7AFA2EFE" w:rsidP="31F88AA6" w:rsidRDefault="7AFA2EFE" w14:paraId="0DF82294" w14:textId="3ECD8DCF">
            <w:pPr>
              <w:pStyle w:val="Header"/>
            </w:pPr>
            <w:r w:rsidRPr="31F88AA6">
              <w:rPr>
                <w:b/>
                <w:bCs/>
              </w:rPr>
              <w:lastRenderedPageBreak/>
              <w:t>Stem cell transplant</w:t>
            </w:r>
          </w:p>
        </w:tc>
      </w:tr>
      <w:tr w:rsidR="31F88AA6" w:rsidTr="31F88AA6" w14:paraId="567D210E" w14:textId="77777777">
        <w:trPr>
          <w:trHeight w:val="300"/>
        </w:trPr>
        <w:tc>
          <w:tcPr>
            <w:tcW w:w="9016" w:type="dxa"/>
          </w:tcPr>
          <w:p w:rsidR="31F88AA6" w:rsidRDefault="31F88AA6" w14:paraId="7F0C9877" w14:textId="77777777"/>
          <w:p w:rsidR="601C5696" w:rsidP="31F88AA6" w:rsidRDefault="601C5696" w14:paraId="439378FF" w14:textId="4263054E">
            <w:r w:rsidRPr="31F88AA6">
              <w:t>Today we discussed stem cell transplant, which</w:t>
            </w:r>
            <w:r w:rsidRPr="31F88AA6" w:rsidR="7AFA2EFE">
              <w:t xml:space="preserve"> is a</w:t>
            </w:r>
            <w:r w:rsidRPr="31F88AA6" w:rsidR="58BA3CD9">
              <w:t xml:space="preserve"> potentially</w:t>
            </w:r>
            <w:r w:rsidRPr="31F88AA6" w:rsidR="7AFA2EFE">
              <w:t xml:space="preserve"> curative treatment for sickle cell disorders. Patients with more severe complications may be eligible. Patients who may be appropriate for stem cell transplant would have their siblings (brother/sister) ‘typed’. This is to find out if they are a match. If they are a close match, the patient can be referred to the transplant team to discuss receiving a stem cell transplant from their sibling.</w:t>
            </w:r>
          </w:p>
          <w:p w:rsidR="31F88AA6" w:rsidP="31F88AA6" w:rsidRDefault="31F88AA6" w14:paraId="085C813A" w14:textId="3D4EBB77"/>
          <w:p w:rsidR="7AFA2EFE" w:rsidP="31F88AA6" w:rsidRDefault="7AFA2EFE" w14:paraId="4AF768C8" w14:textId="012EAE5E">
            <w:r w:rsidRPr="31F88AA6">
              <w:t>A stem cell transplant can lead to some short term as well as long term complications. These are dependent on the type of transplant and will be discussed between the transplant team and the patient.</w:t>
            </w:r>
          </w:p>
          <w:p w:rsidR="31F88AA6" w:rsidP="31F88AA6" w:rsidRDefault="31F88AA6" w14:paraId="1E81B651" w14:textId="538EE35F"/>
          <w:p w:rsidR="7AFA2EFE" w:rsidP="31F88AA6" w:rsidRDefault="7AFA2EFE" w14:paraId="128EC7BA" w14:textId="30E2B77E">
            <w:r w:rsidRPr="31F88AA6">
              <w:t>Patients who are referred for transplant require additional testing to ensure that they’re fit enough to go through with the procedure. They may require chemotherapy before receiving the donor stem cells. During this process their blood counts will drop while the donor cells settle into the bone marrow. This process can make the individual very prone to severe infection. The patient will need to remain in hospital around 3-4 weeks depending on blood count recovery.</w:t>
            </w:r>
          </w:p>
          <w:p w:rsidR="31F88AA6" w:rsidRDefault="31F88AA6" w14:paraId="64F2F5FB" w14:textId="5E43F1B1"/>
        </w:tc>
      </w:tr>
      <w:tr w:rsidR="31F88AA6" w:rsidTr="31F88AA6" w14:paraId="69454614" w14:textId="77777777">
        <w:trPr>
          <w:trHeight w:val="300"/>
        </w:trPr>
        <w:tc>
          <w:tcPr>
            <w:tcW w:w="9016" w:type="dxa"/>
          </w:tcPr>
          <w:p w:rsidR="26A25DC6" w:rsidP="31F88AA6" w:rsidRDefault="26A25DC6" w14:paraId="256A3CFE" w14:textId="2D86434A">
            <w:pPr>
              <w:pStyle w:val="Header"/>
            </w:pPr>
            <w:r w:rsidRPr="31F88AA6">
              <w:rPr>
                <w:b/>
                <w:bCs/>
              </w:rPr>
              <w:t>Gene therapy</w:t>
            </w:r>
          </w:p>
        </w:tc>
      </w:tr>
      <w:tr w:rsidR="31F88AA6" w:rsidTr="31F88AA6" w14:paraId="0AA283CE" w14:textId="77777777">
        <w:trPr>
          <w:trHeight w:val="300"/>
        </w:trPr>
        <w:tc>
          <w:tcPr>
            <w:tcW w:w="9016" w:type="dxa"/>
          </w:tcPr>
          <w:p w:rsidR="31F88AA6" w:rsidP="31F88AA6" w:rsidRDefault="31F88AA6" w14:paraId="6E39DA34" w14:textId="3914B89E"/>
          <w:p w:rsidR="0FBFDD2C" w:rsidP="31F88AA6" w:rsidRDefault="0FBFDD2C" w14:paraId="6E767A1E" w14:textId="7B5B0734">
            <w:r w:rsidRPr="31F88AA6">
              <w:t>Today we discussed gene therapy, which is a new and potentially curative treatment for sickle cell disorders.</w:t>
            </w:r>
            <w:r w:rsidRPr="31F88AA6" w:rsidR="26A25DC6">
              <w:t xml:space="preserve"> This </w:t>
            </w:r>
            <w:r w:rsidRPr="31F88AA6" w:rsidR="383D2019">
              <w:t>treatmen</w:t>
            </w:r>
            <w:r w:rsidRPr="31F88AA6" w:rsidR="26A25DC6">
              <w:t>t uses patient’s own stem cells, which are gene-edited to produce more fetal haemoglobin. This leads to a reduction in patient’s sickle cell percentage to a level of a sickle carrier. Gene therapy is available for</w:t>
            </w:r>
            <w:r w:rsidRPr="31F88AA6" w:rsidR="0E429BB7">
              <w:t xml:space="preserve"> patients who do not have a sibling stem cell match, and</w:t>
            </w:r>
            <w:r w:rsidRPr="31F88AA6" w:rsidR="26A25DC6">
              <w:t xml:space="preserve"> who have more than 2 painful crises per year</w:t>
            </w:r>
            <w:r w:rsidRPr="31F88AA6" w:rsidR="435E9EA1">
              <w:t>. P</w:t>
            </w:r>
            <w:r w:rsidRPr="31F88AA6" w:rsidR="26A25DC6">
              <w:t>atients</w:t>
            </w:r>
            <w:r w:rsidRPr="31F88AA6" w:rsidR="12F7BCA6">
              <w:t xml:space="preserve"> also need to</w:t>
            </w:r>
            <w:r w:rsidRPr="31F88AA6" w:rsidR="26A25DC6">
              <w:t xml:space="preserve"> be able to tolerate high dose chemotherapy</w:t>
            </w:r>
            <w:r w:rsidRPr="31F88AA6" w:rsidR="7AA58E99">
              <w:t xml:space="preserve"> and will require extensive work up before being referred to the cellular therapy team in London</w:t>
            </w:r>
            <w:r w:rsidRPr="31F88AA6" w:rsidR="26A25DC6">
              <w:t>.</w:t>
            </w:r>
          </w:p>
          <w:p w:rsidR="31F88AA6" w:rsidRDefault="31F88AA6" w14:paraId="09808B35" w14:textId="5E43F1B1"/>
        </w:tc>
      </w:tr>
    </w:tbl>
    <w:p w:rsidR="003F1CC9" w:rsidP="31F88AA6" w:rsidRDefault="003F1CC9" w14:paraId="32754A73" w14:textId="6D9612DC">
      <w:pPr>
        <w:pStyle w:val="Header"/>
        <w:rPr>
          <w:b/>
          <w:bCs/>
        </w:rPr>
      </w:pPr>
    </w:p>
    <w:tbl>
      <w:tblPr>
        <w:tblStyle w:val="TableGrid"/>
        <w:tblW w:w="0" w:type="auto"/>
        <w:tblLook w:val="04A0" w:firstRow="1" w:lastRow="0" w:firstColumn="1" w:lastColumn="0" w:noHBand="0" w:noVBand="1"/>
      </w:tblPr>
      <w:tblGrid>
        <w:gridCol w:w="9016"/>
      </w:tblGrid>
      <w:tr w:rsidR="31F88AA6" w:rsidTr="31F88AA6" w14:paraId="22F70F5E" w14:textId="77777777">
        <w:trPr>
          <w:trHeight w:val="300"/>
        </w:trPr>
        <w:tc>
          <w:tcPr>
            <w:tcW w:w="9016" w:type="dxa"/>
          </w:tcPr>
          <w:p w:rsidR="525B30E6" w:rsidP="31F88AA6" w:rsidRDefault="525B30E6" w14:paraId="74918F32" w14:textId="3D1047DF">
            <w:pPr>
              <w:pStyle w:val="Header"/>
            </w:pPr>
            <w:r w:rsidRPr="31F88AA6">
              <w:rPr>
                <w:b/>
                <w:bCs/>
                <w:sz w:val="32"/>
                <w:szCs w:val="32"/>
              </w:rPr>
              <w:t>PAINFUL CRISIS</w:t>
            </w:r>
          </w:p>
        </w:tc>
      </w:tr>
      <w:tr w:rsidR="31F88AA6" w:rsidTr="31F88AA6" w14:paraId="26CFC960" w14:textId="77777777">
        <w:trPr>
          <w:trHeight w:val="300"/>
        </w:trPr>
        <w:tc>
          <w:tcPr>
            <w:tcW w:w="9016" w:type="dxa"/>
          </w:tcPr>
          <w:p w:rsidR="31F88AA6" w:rsidP="31F88AA6" w:rsidRDefault="31F88AA6" w14:paraId="161FC97E" w14:textId="2D2827D5">
            <w:pPr>
              <w:pStyle w:val="Header"/>
              <w:rPr>
                <w:b/>
                <w:bCs/>
              </w:rPr>
            </w:pPr>
            <w:r w:rsidRPr="31F88AA6">
              <w:rPr>
                <w:b/>
                <w:bCs/>
              </w:rPr>
              <w:t xml:space="preserve">Generic note on </w:t>
            </w:r>
            <w:r w:rsidRPr="31F88AA6" w:rsidR="7CBF2315">
              <w:rPr>
                <w:b/>
                <w:bCs/>
              </w:rPr>
              <w:t>painful crisis</w:t>
            </w:r>
          </w:p>
        </w:tc>
      </w:tr>
      <w:tr w:rsidR="31F88AA6" w:rsidTr="31F88AA6" w14:paraId="64E5C38C" w14:textId="77777777">
        <w:trPr>
          <w:trHeight w:val="300"/>
        </w:trPr>
        <w:tc>
          <w:tcPr>
            <w:tcW w:w="9016" w:type="dxa"/>
          </w:tcPr>
          <w:p w:rsidR="31F88AA6" w:rsidRDefault="31F88AA6" w14:paraId="106CE490" w14:textId="77777777"/>
          <w:p w:rsidR="7CBF2315" w:rsidRDefault="7CBF2315" w14:paraId="5B848C02" w14:textId="77777777">
            <w:r>
              <w:t>Painful crisis is the most common complication of sickle cell disorders. This happens when red cells are triggered to turn into a sickle shape and cause blockages in small vessels. This causes acute (sudden onset and short-term) pain. This can happen due to stress on the body including cold weather, overexertion, dehydration or infection.</w:t>
            </w:r>
          </w:p>
          <w:p w:rsidR="31F88AA6" w:rsidRDefault="31F88AA6" w14:paraId="30B0E12D" w14:textId="77777777"/>
        </w:tc>
      </w:tr>
      <w:tr w:rsidR="31F88AA6" w:rsidTr="31F88AA6" w14:paraId="67E2938C" w14:textId="77777777">
        <w:trPr>
          <w:trHeight w:val="300"/>
        </w:trPr>
        <w:tc>
          <w:tcPr>
            <w:tcW w:w="9016" w:type="dxa"/>
          </w:tcPr>
          <w:p w:rsidR="3561544B" w:rsidP="31F88AA6" w:rsidRDefault="3561544B" w14:paraId="2DA36CC0" w14:textId="087309E1">
            <w:pPr>
              <w:pStyle w:val="Header"/>
              <w:rPr>
                <w:b/>
                <w:bCs/>
              </w:rPr>
            </w:pPr>
            <w:r w:rsidRPr="31F88AA6">
              <w:rPr>
                <w:b/>
                <w:bCs/>
              </w:rPr>
              <w:t>Pain plan</w:t>
            </w:r>
          </w:p>
        </w:tc>
      </w:tr>
      <w:tr w:rsidR="31F88AA6" w:rsidTr="31F88AA6" w14:paraId="50CCB750" w14:textId="77777777">
        <w:trPr>
          <w:trHeight w:val="300"/>
        </w:trPr>
        <w:tc>
          <w:tcPr>
            <w:tcW w:w="9016" w:type="dxa"/>
          </w:tcPr>
          <w:p w:rsidR="31F88AA6" w:rsidRDefault="31F88AA6" w14:paraId="432818DD" w14:textId="77777777"/>
          <w:p w:rsidR="3561544B" w:rsidRDefault="3561544B" w14:paraId="56BAE12F" w14:textId="77777777">
            <w:r>
              <w:t xml:space="preserve">All patients should have a personalised pain plan, which is developed by their medical team. This gives them some advice on how to manage their pain and gives advice for hospital teams on how to manage their pain if they attend the hospital for a painful crisis. Many patients need to attend hospital for management of a painful crisis, particularly if they </w:t>
            </w:r>
            <w:proofErr w:type="gramStart"/>
            <w:r>
              <w:t>are not able to</w:t>
            </w:r>
            <w:proofErr w:type="gramEnd"/>
            <w:r>
              <w:t xml:space="preserve"> control their pain with the pain killers that they have at home.</w:t>
            </w:r>
          </w:p>
          <w:p w:rsidR="31F88AA6" w:rsidRDefault="31F88AA6" w14:paraId="2F6CF6D0" w14:textId="77777777"/>
        </w:tc>
      </w:tr>
    </w:tbl>
    <w:p w:rsidR="00942F6A" w:rsidP="31F88AA6" w:rsidRDefault="00942F6A" w14:paraId="5E908637" w14:textId="6D370DE1"/>
    <w:sectPr w:rsidR="00942F6A">
      <w:headerReference w:type="default" r:id="rId12"/>
      <w:pgSz w:w="11906" w:h="16838" w:orient="portrait"/>
      <w:pgMar w:top="1440" w:right="1440" w:bottom="1440" w:left="1440"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F5B9C" w:rsidP="00AC1C47" w:rsidRDefault="005F5B9C" w14:paraId="3A5ECEAF" w14:textId="77777777">
      <w:pPr>
        <w:spacing w:after="0" w:line="240" w:lineRule="auto"/>
      </w:pPr>
      <w:r>
        <w:separator/>
      </w:r>
    </w:p>
  </w:endnote>
  <w:endnote w:type="continuationSeparator" w:id="0">
    <w:p w:rsidR="005F5B9C" w:rsidP="00AC1C47" w:rsidRDefault="005F5B9C" w14:paraId="46679E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F5B9C" w:rsidP="00AC1C47" w:rsidRDefault="005F5B9C" w14:paraId="36408EBE" w14:textId="77777777">
      <w:pPr>
        <w:spacing w:after="0" w:line="240" w:lineRule="auto"/>
      </w:pPr>
      <w:r>
        <w:separator/>
      </w:r>
    </w:p>
  </w:footnote>
  <w:footnote w:type="continuationSeparator" w:id="0">
    <w:p w:rsidR="005F5B9C" w:rsidP="00AC1C47" w:rsidRDefault="005F5B9C" w14:paraId="4DEDE2F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C1C47" w:rsidP="00AC1C47" w:rsidRDefault="00AC1C47" w14:paraId="1B599D38" w14:textId="0022D387">
    <w:pPr>
      <w:pStyle w:val="Header"/>
      <w:jc w:val="right"/>
    </w:pPr>
    <w:r w:rsidRPr="00AC1C47">
      <w:rPr>
        <w:noProof/>
      </w:rPr>
      <w:drawing>
        <wp:inline distT="0" distB="0" distL="0" distR="0" wp14:anchorId="53199452" wp14:editId="175BE310">
          <wp:extent cx="1438275" cy="415841"/>
          <wp:effectExtent l="0" t="0" r="0" b="3810"/>
          <wp:docPr id="1412660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660251" name=""/>
                  <pic:cNvPicPr/>
                </pic:nvPicPr>
                <pic:blipFill rotWithShape="1">
                  <a:blip r:embed="rId1"/>
                  <a:srcRect l="19278" t="14452" r="18070" b="19912"/>
                  <a:stretch>
                    <a:fillRect/>
                  </a:stretch>
                </pic:blipFill>
                <pic:spPr bwMode="auto">
                  <a:xfrm>
                    <a:off x="0" y="0"/>
                    <a:ext cx="1445531" cy="417939"/>
                  </a:xfrm>
                  <a:prstGeom prst="rect">
                    <a:avLst/>
                  </a:prstGeom>
                  <a:ln>
                    <a:noFill/>
                  </a:ln>
                  <a:extLst>
                    <a:ext uri="{53640926-AAD7-44D8-BBD7-CCE9431645EC}">
                      <a14:shadowObscured xmlns:a14="http://schemas.microsoft.com/office/drawing/2010/main"/>
                    </a:ext>
                  </a:extLst>
                </pic:spPr>
              </pic:pic>
            </a:graphicData>
          </a:graphic>
        </wp:inline>
      </w:drawing>
    </w:r>
  </w:p>
  <w:p w:rsidR="00AC1C47" w:rsidRDefault="00AC1C47" w14:paraId="49B2A705" w14:textId="1D048D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92256"/>
    <w:multiLevelType w:val="multilevel"/>
    <w:tmpl w:val="D58E68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2073429833">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F6A"/>
    <w:rsid w:val="00053F5A"/>
    <w:rsid w:val="00102E26"/>
    <w:rsid w:val="001347C2"/>
    <w:rsid w:val="00164534"/>
    <w:rsid w:val="001E0AF3"/>
    <w:rsid w:val="002E2710"/>
    <w:rsid w:val="003A1682"/>
    <w:rsid w:val="003C542A"/>
    <w:rsid w:val="003F1CC9"/>
    <w:rsid w:val="004E527A"/>
    <w:rsid w:val="005F5B9C"/>
    <w:rsid w:val="006900E7"/>
    <w:rsid w:val="006F742A"/>
    <w:rsid w:val="00734F23"/>
    <w:rsid w:val="00796289"/>
    <w:rsid w:val="007F7AE5"/>
    <w:rsid w:val="008670D3"/>
    <w:rsid w:val="00942F6A"/>
    <w:rsid w:val="00952304"/>
    <w:rsid w:val="00955553"/>
    <w:rsid w:val="00A535BF"/>
    <w:rsid w:val="00AB16DE"/>
    <w:rsid w:val="00AC1C47"/>
    <w:rsid w:val="00AD4C84"/>
    <w:rsid w:val="00BD32E4"/>
    <w:rsid w:val="00C858C8"/>
    <w:rsid w:val="00E5452C"/>
    <w:rsid w:val="00F4079B"/>
    <w:rsid w:val="00F720FE"/>
    <w:rsid w:val="00FC1C94"/>
    <w:rsid w:val="026C9581"/>
    <w:rsid w:val="02F1BC96"/>
    <w:rsid w:val="032169AF"/>
    <w:rsid w:val="0838BFA6"/>
    <w:rsid w:val="0E07E258"/>
    <w:rsid w:val="0E429BB7"/>
    <w:rsid w:val="0FB3D853"/>
    <w:rsid w:val="0FBFDD2C"/>
    <w:rsid w:val="11FCC9DE"/>
    <w:rsid w:val="12B8FB2E"/>
    <w:rsid w:val="12F7BCA6"/>
    <w:rsid w:val="132B1CE6"/>
    <w:rsid w:val="143CD988"/>
    <w:rsid w:val="1641926E"/>
    <w:rsid w:val="1BE86E9B"/>
    <w:rsid w:val="1F5554B4"/>
    <w:rsid w:val="206899C3"/>
    <w:rsid w:val="214E3A32"/>
    <w:rsid w:val="22BEBEB3"/>
    <w:rsid w:val="248059E0"/>
    <w:rsid w:val="24B8F8A4"/>
    <w:rsid w:val="250FC392"/>
    <w:rsid w:val="265977DB"/>
    <w:rsid w:val="267A2703"/>
    <w:rsid w:val="26A25DC6"/>
    <w:rsid w:val="2A6CCE22"/>
    <w:rsid w:val="2B69D24B"/>
    <w:rsid w:val="30AB326B"/>
    <w:rsid w:val="31F88AA6"/>
    <w:rsid w:val="3561544B"/>
    <w:rsid w:val="36C5C308"/>
    <w:rsid w:val="37380EC7"/>
    <w:rsid w:val="37A7B278"/>
    <w:rsid w:val="383D2019"/>
    <w:rsid w:val="39D150D0"/>
    <w:rsid w:val="39D82467"/>
    <w:rsid w:val="3A37C56F"/>
    <w:rsid w:val="3DCBC005"/>
    <w:rsid w:val="4162AD4C"/>
    <w:rsid w:val="435E9EA1"/>
    <w:rsid w:val="478C060B"/>
    <w:rsid w:val="47DB2C6C"/>
    <w:rsid w:val="4820584B"/>
    <w:rsid w:val="48433A50"/>
    <w:rsid w:val="4CD2CC1A"/>
    <w:rsid w:val="5176E25E"/>
    <w:rsid w:val="525B30E6"/>
    <w:rsid w:val="53E9F779"/>
    <w:rsid w:val="58BA3CD9"/>
    <w:rsid w:val="5AEAE5B8"/>
    <w:rsid w:val="5FF40529"/>
    <w:rsid w:val="601C5696"/>
    <w:rsid w:val="64549232"/>
    <w:rsid w:val="64567ABA"/>
    <w:rsid w:val="671FB092"/>
    <w:rsid w:val="6E5115FA"/>
    <w:rsid w:val="6ECE2689"/>
    <w:rsid w:val="71266815"/>
    <w:rsid w:val="717122A8"/>
    <w:rsid w:val="721B9B30"/>
    <w:rsid w:val="7A41440B"/>
    <w:rsid w:val="7AA58E99"/>
    <w:rsid w:val="7ADB57FF"/>
    <w:rsid w:val="7AFA2EFE"/>
    <w:rsid w:val="7CBF2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B76595"/>
  <w15:chartTrackingRefBased/>
  <w15:docId w15:val="{B660B393-E096-4308-B2A4-D4AD22189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42F6A"/>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2F6A"/>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2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2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2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2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2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2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2F6A"/>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42F6A"/>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42F6A"/>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42F6A"/>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42F6A"/>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42F6A"/>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42F6A"/>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42F6A"/>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42F6A"/>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42F6A"/>
    <w:rPr>
      <w:rFonts w:eastAsiaTheme="majorEastAsia" w:cstheme="majorBidi"/>
      <w:color w:val="272727" w:themeColor="text1" w:themeTint="D8"/>
    </w:rPr>
  </w:style>
  <w:style w:type="paragraph" w:styleId="Title">
    <w:name w:val="Title"/>
    <w:basedOn w:val="Normal"/>
    <w:next w:val="Normal"/>
    <w:link w:val="TitleChar"/>
    <w:uiPriority w:val="10"/>
    <w:qFormat/>
    <w:rsid w:val="00942F6A"/>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42F6A"/>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42F6A"/>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42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2F6A"/>
    <w:pPr>
      <w:spacing w:before="160"/>
      <w:jc w:val="center"/>
    </w:pPr>
    <w:rPr>
      <w:i/>
      <w:iCs/>
      <w:color w:val="404040" w:themeColor="text1" w:themeTint="BF"/>
    </w:rPr>
  </w:style>
  <w:style w:type="character" w:styleId="QuoteChar" w:customStyle="1">
    <w:name w:val="Quote Char"/>
    <w:basedOn w:val="DefaultParagraphFont"/>
    <w:link w:val="Quote"/>
    <w:uiPriority w:val="29"/>
    <w:rsid w:val="00942F6A"/>
    <w:rPr>
      <w:i/>
      <w:iCs/>
      <w:color w:val="404040" w:themeColor="text1" w:themeTint="BF"/>
    </w:rPr>
  </w:style>
  <w:style w:type="paragraph" w:styleId="ListParagraph">
    <w:name w:val="List Paragraph"/>
    <w:basedOn w:val="Normal"/>
    <w:uiPriority w:val="34"/>
    <w:qFormat/>
    <w:rsid w:val="00942F6A"/>
    <w:pPr>
      <w:ind w:left="720"/>
      <w:contextualSpacing/>
    </w:pPr>
  </w:style>
  <w:style w:type="character" w:styleId="IntenseEmphasis">
    <w:name w:val="Intense Emphasis"/>
    <w:basedOn w:val="DefaultParagraphFont"/>
    <w:uiPriority w:val="21"/>
    <w:qFormat/>
    <w:rsid w:val="00942F6A"/>
    <w:rPr>
      <w:i/>
      <w:iCs/>
      <w:color w:val="0F4761" w:themeColor="accent1" w:themeShade="BF"/>
    </w:rPr>
  </w:style>
  <w:style w:type="paragraph" w:styleId="IntenseQuote">
    <w:name w:val="Intense Quote"/>
    <w:basedOn w:val="Normal"/>
    <w:next w:val="Normal"/>
    <w:link w:val="IntenseQuoteChar"/>
    <w:uiPriority w:val="30"/>
    <w:qFormat/>
    <w:rsid w:val="00942F6A"/>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42F6A"/>
    <w:rPr>
      <w:i/>
      <w:iCs/>
      <w:color w:val="0F4761" w:themeColor="accent1" w:themeShade="BF"/>
    </w:rPr>
  </w:style>
  <w:style w:type="character" w:styleId="IntenseReference">
    <w:name w:val="Intense Reference"/>
    <w:basedOn w:val="DefaultParagraphFont"/>
    <w:uiPriority w:val="32"/>
    <w:qFormat/>
    <w:rsid w:val="00942F6A"/>
    <w:rPr>
      <w:b/>
      <w:bCs/>
      <w:smallCaps/>
      <w:color w:val="0F4761" w:themeColor="accent1" w:themeShade="BF"/>
      <w:spacing w:val="5"/>
    </w:rPr>
  </w:style>
  <w:style w:type="character" w:styleId="Hyperlink">
    <w:name w:val="Hyperlink"/>
    <w:basedOn w:val="DefaultParagraphFont"/>
    <w:uiPriority w:val="99"/>
    <w:unhideWhenUsed/>
    <w:rsid w:val="00942F6A"/>
    <w:rPr>
      <w:color w:val="467886" w:themeColor="hyperlink"/>
      <w:u w:val="single"/>
    </w:rPr>
  </w:style>
  <w:style w:type="character" w:styleId="UnresolvedMention">
    <w:name w:val="Unresolved Mention"/>
    <w:basedOn w:val="DefaultParagraphFont"/>
    <w:uiPriority w:val="99"/>
    <w:semiHidden/>
    <w:unhideWhenUsed/>
    <w:rsid w:val="00942F6A"/>
    <w:rPr>
      <w:color w:val="605E5C"/>
      <w:shd w:val="clear" w:color="auto" w:fill="E1DFDD"/>
    </w:rPr>
  </w:style>
  <w:style w:type="character" w:styleId="PlaceholderText">
    <w:name w:val="Placeholder Text"/>
    <w:basedOn w:val="DefaultParagraphFont"/>
    <w:uiPriority w:val="99"/>
    <w:semiHidden/>
    <w:rsid w:val="00955553"/>
    <w:rPr>
      <w:color w:val="666666"/>
    </w:rPr>
  </w:style>
  <w:style w:type="paragraph" w:styleId="Header">
    <w:name w:val="header"/>
    <w:basedOn w:val="Normal"/>
    <w:link w:val="HeaderChar"/>
    <w:uiPriority w:val="99"/>
    <w:unhideWhenUsed/>
    <w:rsid w:val="00FC1C94"/>
    <w:pPr>
      <w:tabs>
        <w:tab w:val="center" w:pos="4680"/>
        <w:tab w:val="right" w:pos="9360"/>
      </w:tabs>
      <w:spacing w:after="0" w:line="240" w:lineRule="auto"/>
    </w:pPr>
    <w:rPr>
      <w:rFonts w:cs="Times New Roman" w:eastAsiaTheme="minorEastAsia"/>
      <w:kern w:val="0"/>
      <w:lang w:val="en-US"/>
      <w14:ligatures w14:val="none"/>
    </w:rPr>
  </w:style>
  <w:style w:type="character" w:styleId="HeaderChar" w:customStyle="1">
    <w:name w:val="Header Char"/>
    <w:basedOn w:val="DefaultParagraphFont"/>
    <w:link w:val="Header"/>
    <w:uiPriority w:val="99"/>
    <w:rsid w:val="00FC1C94"/>
    <w:rPr>
      <w:rFonts w:cs="Times New Roman" w:eastAsiaTheme="minorEastAsia"/>
      <w:kern w:val="0"/>
      <w:lang w:val="en-US"/>
      <w14:ligatures w14:val="none"/>
    </w:rPr>
  </w:style>
  <w:style w:type="table" w:styleId="TableGrid">
    <w:name w:val="Table Grid"/>
    <w:basedOn w:val="TableNormal"/>
    <w:uiPriority w:val="39"/>
    <w:rsid w:val="006F742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er">
    <w:name w:val="footer"/>
    <w:basedOn w:val="Normal"/>
    <w:link w:val="FooterChar"/>
    <w:uiPriority w:val="99"/>
    <w:unhideWhenUsed/>
    <w:rsid w:val="00AC1C47"/>
    <w:pPr>
      <w:tabs>
        <w:tab w:val="center" w:pos="4513"/>
        <w:tab w:val="right" w:pos="9026"/>
      </w:tabs>
      <w:spacing w:after="0" w:line="240" w:lineRule="auto"/>
    </w:pPr>
  </w:style>
  <w:style w:type="character" w:styleId="FooterChar" w:customStyle="1">
    <w:name w:val="Footer Char"/>
    <w:basedOn w:val="DefaultParagraphFont"/>
    <w:link w:val="Footer"/>
    <w:uiPriority w:val="99"/>
    <w:rsid w:val="00AC1C47"/>
  </w:style>
  <w:style w:type="character" w:styleId="CommentReference">
    <w:name w:val="annotation reference"/>
    <w:basedOn w:val="DefaultParagraphFont"/>
    <w:uiPriority w:val="99"/>
    <w:semiHidden/>
    <w:unhideWhenUsed/>
    <w:rsid w:val="00AD4C84"/>
    <w:rPr>
      <w:sz w:val="16"/>
      <w:szCs w:val="16"/>
    </w:rPr>
  </w:style>
  <w:style w:type="paragraph" w:styleId="CommentText">
    <w:name w:val="annotation text"/>
    <w:basedOn w:val="Normal"/>
    <w:link w:val="CommentTextChar"/>
    <w:uiPriority w:val="99"/>
    <w:unhideWhenUsed/>
    <w:rsid w:val="00AD4C84"/>
    <w:pPr>
      <w:spacing w:line="240" w:lineRule="auto"/>
    </w:pPr>
    <w:rPr>
      <w:sz w:val="20"/>
      <w:szCs w:val="20"/>
    </w:rPr>
  </w:style>
  <w:style w:type="character" w:styleId="CommentTextChar" w:customStyle="1">
    <w:name w:val="Comment Text Char"/>
    <w:basedOn w:val="DefaultParagraphFont"/>
    <w:link w:val="CommentText"/>
    <w:uiPriority w:val="99"/>
    <w:rsid w:val="00AD4C84"/>
    <w:rPr>
      <w:sz w:val="20"/>
      <w:szCs w:val="20"/>
    </w:rPr>
  </w:style>
  <w:style w:type="paragraph" w:styleId="CommentSubject">
    <w:name w:val="annotation subject"/>
    <w:basedOn w:val="CommentText"/>
    <w:next w:val="CommentText"/>
    <w:link w:val="CommentSubjectChar"/>
    <w:uiPriority w:val="99"/>
    <w:semiHidden/>
    <w:unhideWhenUsed/>
    <w:rsid w:val="00AD4C84"/>
    <w:rPr>
      <w:b/>
      <w:bCs/>
    </w:rPr>
  </w:style>
  <w:style w:type="character" w:styleId="CommentSubjectChar" w:customStyle="1">
    <w:name w:val="Comment Subject Char"/>
    <w:basedOn w:val="CommentTextChar"/>
    <w:link w:val="CommentSubject"/>
    <w:uiPriority w:val="99"/>
    <w:semiHidden/>
    <w:rsid w:val="00AD4C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header" Target="header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southwesthcc.nhs.uk/patients/sickle-cell-disease-health-resources/" TargetMode="External" Id="rId11" /><Relationship Type="http://schemas.openxmlformats.org/officeDocument/2006/relationships/footnotes" Target="footnotes.xml" Id="rId5" /><Relationship Type="http://schemas.openxmlformats.org/officeDocument/2006/relationships/theme" Target="theme/theme1.xml" Id="rId15" /><Relationship Type="http://schemas.openxmlformats.org/officeDocument/2006/relationships/webSettings" Target="webSettings.xml" Id="rId4" /><Relationship Type="http://schemas.microsoft.com/office/2016/09/relationships/commentsIds" Target="commentsIds.xml" Id="rId9" /><Relationship Type="http://schemas.microsoft.com/office/2011/relationships/people" Target="peop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Sanne Lugthart</dc:creator>
  <keywords/>
  <dc:description/>
  <lastModifiedBy>Amy Cooper</lastModifiedBy>
  <revision>6</revision>
  <dcterms:created xsi:type="dcterms:W3CDTF">2026-03-03T13:27:00.0000000Z</dcterms:created>
  <dcterms:modified xsi:type="dcterms:W3CDTF">2026-04-16T15:22:36.6909913Z</dcterms:modified>
</coreProperties>
</file>